
<file path=[Content_Types].xml><?xml version="1.0" encoding="utf-8"?>
<Types xmlns="http://schemas.openxmlformats.org/package/2006/content-types">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theme/theme1.xml" ContentType="application/vnd.openxmlformats-officedocument.theme+xml"/>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item2.xml" ContentType="application/xml"/>
  <Override PartName="/customXml/_rels/item1.xml.rels" ContentType="application/vnd.openxmlformats-package.relationships+xml"/>
  <Override PartName="/customXml/_rels/item2.xml.rels" ContentType="application/vnd.openxmlformats-package.relationships+xml"/>
  <Override PartName="/customXml/_rels/item3.xml.rels" ContentType="application/vnd.openxmlformats-package.relationships+xml"/>
  <Override PartName="/customXml/_rels/item4.xml.rels" ContentType="application/vnd.openxmlformats-package.relationships+xml"/>
  <Override PartName="/customXml/itemProps2.xml" ContentType="application/vnd.openxmlformats-officedocument.customXmlProperties+xml"/>
  <Override PartName="/customXml/item3.xml" ContentType="application/xml"/>
  <Override PartName="/customXml/itemProps3.xml" ContentType="application/vnd.openxmlformats-officedocument.customXmlProperties+xml"/>
  <Override PartName="/customXml/item4.xml" ContentType="application/xml"/>
  <Override PartName="/customXml/itemProps4.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auto" w:line="240" w:before="0" w:after="0"/>
        <w:ind w:right="-17" w:hanging="0"/>
        <w:jc w:val="center"/>
        <w:rPr>
          <w:rFonts w:ascii="Times New Roman" w:hAnsi="Times New Roman"/>
          <w:color w:val="00000A"/>
          <w:sz w:val="22"/>
          <w:szCs w:val="22"/>
        </w:rPr>
      </w:pPr>
      <w:r>
        <w:rPr/>
        <w:drawing>
          <wp:inline distT="0" distB="0" distL="0" distR="0">
            <wp:extent cx="445135" cy="413385"/>
            <wp:effectExtent l="0" t="0" r="0" b="0"/>
            <wp:docPr id="1" name="Imagem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 descr=""/>
                    <pic:cNvPicPr>
                      <a:picLocks noChangeAspect="1" noChangeArrowheads="1"/>
                    </pic:cNvPicPr>
                  </pic:nvPicPr>
                  <pic:blipFill>
                    <a:blip r:embed="rId2"/>
                    <a:stretch>
                      <a:fillRect/>
                    </a:stretch>
                  </pic:blipFill>
                  <pic:spPr bwMode="auto">
                    <a:xfrm>
                      <a:off x="0" y="0"/>
                      <a:ext cx="445135" cy="413385"/>
                    </a:xfrm>
                    <a:prstGeom prst="rect">
                      <a:avLst/>
                    </a:prstGeom>
                  </pic:spPr>
                </pic:pic>
              </a:graphicData>
            </a:graphic>
          </wp:inline>
        </w:drawing>
      </w:r>
    </w:p>
    <w:p>
      <w:pPr>
        <w:pStyle w:val="Normal"/>
        <w:spacing w:lineRule="auto" w:line="240" w:before="0" w:after="0"/>
        <w:ind w:right="-17" w:hanging="0"/>
        <w:jc w:val="center"/>
        <w:rPr>
          <w:rFonts w:ascii="Times New Roman" w:hAnsi="Times New Roman" w:cs="Arial"/>
          <w:b/>
          <w:b/>
          <w:bCs/>
          <w:color w:val="00000A"/>
          <w:sz w:val="22"/>
          <w:szCs w:val="22"/>
        </w:rPr>
      </w:pPr>
      <w:r>
        <w:rPr>
          <w:rFonts w:cs="Arial" w:ascii="Times New Roman" w:hAnsi="Times New Roman"/>
          <w:b/>
          <w:bCs/>
          <w:color w:val="00000A"/>
          <w:sz w:val="22"/>
          <w:szCs w:val="22"/>
        </w:rPr>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color w:val="00000A"/>
          <w:sz w:val="22"/>
          <w:szCs w:val="22"/>
        </w:rPr>
        <w:t>PREGÃO ELETRÔNICO</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color w:val="00000A"/>
          <w:sz w:val="22"/>
          <w:szCs w:val="22"/>
        </w:rPr>
        <w:t>SISTEMA DE REGISTRO DE PREÇOS</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i/>
          <w:color w:val="00000A"/>
          <w:sz w:val="22"/>
          <w:szCs w:val="22"/>
        </w:rPr>
        <w:t>INSTITUTO FEDERAL DE EDUCAÇÃO. CIÊNCIA E TECNOLOGIA DE MATO GROSSO</w:t>
      </w:r>
    </w:p>
    <w:p>
      <w:pPr>
        <w:pStyle w:val="Normal"/>
        <w:spacing w:lineRule="auto" w:line="240" w:before="0" w:after="0"/>
        <w:ind w:right="-17" w:hanging="0"/>
        <w:jc w:val="center"/>
        <w:rPr>
          <w:rFonts w:ascii="Times New Roman" w:hAnsi="Times New Roman"/>
          <w:color w:val="00000A"/>
          <w:sz w:val="22"/>
          <w:szCs w:val="22"/>
        </w:rPr>
      </w:pPr>
      <w:r>
        <w:rPr>
          <w:rFonts w:cs="Arial" w:ascii="Times New Roman" w:hAnsi="Times New Roman"/>
          <w:b/>
          <w:bCs/>
          <w:i/>
          <w:color w:val="00000A"/>
          <w:sz w:val="22"/>
          <w:szCs w:val="22"/>
        </w:rPr>
        <w:t>CAMPUS BARRA DO GARÇAS</w:t>
      </w:r>
    </w:p>
    <w:p>
      <w:pPr>
        <w:pStyle w:val="Normal"/>
        <w:jc w:val="center"/>
        <w:rPr>
          <w:rFonts w:ascii="Times New Roman" w:hAnsi="Times New Roman" w:cs="Arial"/>
          <w:b/>
          <w:b/>
          <w:bCs/>
          <w:i/>
          <w:i/>
          <w:color w:val="00000A"/>
          <w:sz w:val="22"/>
          <w:szCs w:val="22"/>
        </w:rPr>
      </w:pPr>
      <w:r>
        <w:rPr>
          <w:rFonts w:cs="Arial" w:ascii="Times New Roman" w:hAnsi="Times New Roman"/>
          <w:b/>
          <w:bCs/>
          <w:i/>
          <w:color w:val="00000A"/>
          <w:sz w:val="22"/>
          <w:szCs w:val="22"/>
        </w:rPr>
      </w:r>
    </w:p>
    <w:p>
      <w:pPr>
        <w:pStyle w:val="Normal"/>
        <w:jc w:val="center"/>
        <w:rPr>
          <w:rFonts w:ascii="Times New Roman" w:hAnsi="Times New Roman"/>
          <w:color w:val="00000A"/>
          <w:sz w:val="22"/>
          <w:szCs w:val="22"/>
        </w:rPr>
      </w:pPr>
      <w:r>
        <w:rPr>
          <w:rFonts w:cs="Arial" w:ascii="Times New Roman" w:hAnsi="Times New Roman"/>
          <w:b/>
          <w:bCs/>
          <w:color w:val="00000A"/>
          <w:sz w:val="22"/>
          <w:szCs w:val="22"/>
        </w:rPr>
        <w:t>PREGÃO ELETRÔNICO Nº 03/2019</w:t>
      </w:r>
    </w:p>
    <w:p>
      <w:pPr>
        <w:pStyle w:val="Normal"/>
        <w:jc w:val="center"/>
        <w:rPr>
          <w:rFonts w:ascii="Times New Roman" w:hAnsi="Times New Roman"/>
          <w:color w:val="00000A"/>
          <w:sz w:val="22"/>
          <w:szCs w:val="22"/>
        </w:rPr>
      </w:pPr>
      <w:r>
        <w:rPr>
          <w:rFonts w:cs="Arial" w:ascii="Times New Roman" w:hAnsi="Times New Roman"/>
          <w:bCs/>
          <w:color w:val="00000A"/>
          <w:sz w:val="22"/>
          <w:szCs w:val="22"/>
        </w:rPr>
        <w:t>(Processo Administrativo n°23189.003414.2018-72)</w:t>
      </w:r>
    </w:p>
    <w:p>
      <w:pPr>
        <w:pStyle w:val="Normal"/>
        <w:spacing w:lineRule="auto" w:line="276" w:before="240" w:after="240"/>
        <w:ind w:right="-15" w:firstLine="709"/>
        <w:jc w:val="center"/>
        <w:rPr>
          <w:rFonts w:ascii="Times New Roman" w:hAnsi="Times New Roman" w:cs="Arial"/>
          <w:b/>
          <w:b/>
          <w:bCs/>
          <w:color w:val="00000A"/>
          <w:sz w:val="22"/>
          <w:szCs w:val="22"/>
        </w:rPr>
      </w:pPr>
      <w:r>
        <w:rPr>
          <w:rFonts w:cs="Arial" w:ascii="Times New Roman" w:hAnsi="Times New Roman"/>
          <w:b/>
          <w:bCs/>
          <w:color w:val="00000A"/>
          <w:sz w:val="22"/>
          <w:szCs w:val="22"/>
        </w:rPr>
      </w:r>
    </w:p>
    <w:p>
      <w:pPr>
        <w:pStyle w:val="Normal"/>
        <w:jc w:val="both"/>
        <w:rPr/>
      </w:pPr>
      <w:r>
        <w:rPr>
          <w:rFonts w:cs="Arial" w:ascii="Times New Roman" w:hAnsi="Times New Roman"/>
          <w:color w:val="00000A"/>
          <w:sz w:val="22"/>
          <w:szCs w:val="22"/>
        </w:rPr>
        <w:t>Torna-se público, para conhecimento dos interessados, que o Instituto Federal de Educação, Ciência e Tecnologia de Mato Grosso – Campus Barra do Garças, por meio do Departamento de Administração e Planejamento, sediado na Estrada de acesso à BR-158, Radial José Maurício Zampa, Setor Industrial, no Município de Barra do Garças/MT, CEP 78.600-000, realizará licitaçã</w:t>
      </w:r>
      <w:r>
        <w:rPr>
          <w:rFonts w:cs="Arial" w:ascii="Times New Roman" w:hAnsi="Times New Roman"/>
          <w:b w:val="false"/>
          <w:bCs w:val="false"/>
          <w:color w:val="00000A"/>
          <w:sz w:val="22"/>
          <w:szCs w:val="22"/>
        </w:rPr>
        <w:t xml:space="preserve">o, para registro de preços, na modalidade PREGÃO, na forma ELETRÔNICA, do </w:t>
      </w:r>
      <w:r>
        <w:rPr>
          <w:rFonts w:cs="Arial" w:ascii="Times New Roman" w:hAnsi="Times New Roman"/>
          <w:b w:val="false"/>
          <w:bCs w:val="false"/>
          <w:iCs/>
          <w:color w:val="00000A"/>
          <w:sz w:val="22"/>
          <w:szCs w:val="22"/>
        </w:rPr>
        <w:t xml:space="preserve">tipo menor preço </w:t>
      </w:r>
      <w:r>
        <w:rPr>
          <w:rFonts w:cs="Arial" w:ascii="Times New Roman" w:hAnsi="Times New Roman"/>
          <w:b w:val="false"/>
          <w:bCs w:val="false"/>
          <w:i w:val="false"/>
          <w:iCs w:val="false"/>
          <w:color w:val="00000A"/>
          <w:sz w:val="22"/>
          <w:szCs w:val="22"/>
        </w:rPr>
        <w:t>por item,</w:t>
      </w:r>
      <w:r>
        <w:rPr>
          <w:rFonts w:cs="Arial" w:ascii="Times New Roman" w:hAnsi="Times New Roman"/>
          <w:b w:val="false"/>
          <w:bCs w:val="false"/>
          <w:color w:val="00000A"/>
          <w:sz w:val="22"/>
          <w:szCs w:val="22"/>
        </w:rPr>
        <w:t xml:space="preserve"> nos termos da Lei nº 10.520, de 17 de julho de 2002, do Decreto nº 5.450, de 31 de maio de 2005, </w:t>
      </w:r>
      <w:r>
        <w:rPr>
          <w:rFonts w:eastAsia="Times New Roman" w:cs="Arial" w:ascii="Times New Roman" w:hAnsi="Times New Roman"/>
          <w:b w:val="false"/>
          <w:bCs w:val="false"/>
          <w:color w:val="00000A"/>
          <w:sz w:val="22"/>
          <w:szCs w:val="22"/>
        </w:rPr>
        <w:t xml:space="preserve">do Decreto  nº 7.746, de 05 de junho de 2012, do Decreto nº 7892, de 23 de janeiro e 2013, </w:t>
      </w:r>
      <w:r>
        <w:rPr>
          <w:rFonts w:cs="Arial" w:ascii="Times New Roman" w:hAnsi="Times New Roman"/>
          <w:b w:val="false"/>
          <w:bCs w:val="false"/>
          <w:color w:val="00000A"/>
          <w:sz w:val="22"/>
          <w:szCs w:val="22"/>
        </w:rPr>
        <w:t xml:space="preserve"> </w:t>
      </w:r>
      <w:r>
        <w:rPr>
          <w:rFonts w:eastAsia="Times New Roman" w:cs="Arial" w:ascii="Times New Roman" w:hAnsi="Times New Roman"/>
          <w:b w:val="false"/>
          <w:bCs w:val="false"/>
          <w:color w:val="00000A"/>
          <w:sz w:val="22"/>
          <w:szCs w:val="22"/>
        </w:rPr>
        <w:t>da Instruç</w:t>
      </w:r>
      <w:r>
        <w:rPr>
          <w:rFonts w:eastAsia="Times New Roman" w:cs="Arial" w:ascii="Times New Roman" w:hAnsi="Times New Roman"/>
          <w:color w:val="00000A"/>
          <w:sz w:val="22"/>
          <w:szCs w:val="22"/>
        </w:rPr>
        <w:t>ão Normativa SLTI/MP  nº 01, de 19 de janeiro de 2010,</w:t>
      </w:r>
      <w:r>
        <w:rPr>
          <w:rFonts w:cs="Arial" w:ascii="Times New Roman" w:hAnsi="Times New Roman"/>
          <w:color w:val="00000A"/>
          <w:sz w:val="22"/>
          <w:szCs w:val="22"/>
        </w:rPr>
        <w:t xml:space="preserve"> da Instrução Normativa SEGES/MP nº 03, de 26 de abril, de 2018, da Lei Complementar n° 123, de 14 de dezembro de 2006, da Lei nº 11.488, de 15 de junho de 2007, do Decreto n° 8.538, de 06 de outubro de 2015, aplicando-se, subsidiariamente, a Lei nº 8.666, de 21 de junho de 1993, e as exigências estabelecidas neste Edital. </w:t>
      </w:r>
    </w:p>
    <w:p>
      <w:pPr>
        <w:pStyle w:val="Normal"/>
        <w:spacing w:lineRule="auto" w:line="276"/>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lineRule="auto" w:line="276"/>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lineRule="auto" w:line="276"/>
        <w:jc w:val="both"/>
        <w:rPr/>
      </w:pPr>
      <w:r>
        <w:rPr>
          <w:rFonts w:cs="Arial" w:ascii="Times New Roman" w:hAnsi="Times New Roman"/>
          <w:b/>
          <w:bCs/>
          <w:color w:val="00000A"/>
          <w:sz w:val="22"/>
          <w:szCs w:val="22"/>
        </w:rPr>
        <w:t>Data da sessão: 2</w:t>
      </w:r>
      <w:r>
        <w:rPr>
          <w:rFonts w:cs="Arial" w:ascii="Times New Roman" w:hAnsi="Times New Roman"/>
          <w:b/>
          <w:bCs/>
          <w:color w:val="00000A"/>
          <w:sz w:val="22"/>
          <w:szCs w:val="22"/>
        </w:rPr>
        <w:t>6</w:t>
      </w:r>
      <w:r>
        <w:rPr>
          <w:rFonts w:cs="Arial" w:ascii="Times New Roman" w:hAnsi="Times New Roman"/>
          <w:b/>
          <w:bCs/>
          <w:color w:val="00000A"/>
          <w:sz w:val="22"/>
          <w:szCs w:val="22"/>
        </w:rPr>
        <w:t>/11/2019</w:t>
      </w:r>
    </w:p>
    <w:p>
      <w:pPr>
        <w:pStyle w:val="Normal"/>
        <w:spacing w:lineRule="auto" w:line="276"/>
        <w:rPr>
          <w:b/>
          <w:b/>
          <w:bCs/>
        </w:rPr>
      </w:pPr>
      <w:r>
        <w:rPr>
          <w:rFonts w:cs="Arial" w:ascii="Times New Roman" w:hAnsi="Times New Roman"/>
          <w:b/>
          <w:bCs/>
          <w:color w:val="00000A"/>
          <w:sz w:val="22"/>
          <w:szCs w:val="22"/>
        </w:rPr>
        <w:t>Horário: 08:00h (horário de Brasília)</w:t>
      </w:r>
    </w:p>
    <w:p>
      <w:pPr>
        <w:pStyle w:val="Normal"/>
        <w:spacing w:lineRule="auto" w:line="276"/>
        <w:rPr>
          <w:rFonts w:ascii="Times New Roman" w:hAnsi="Times New Roman"/>
          <w:color w:val="00000A"/>
          <w:sz w:val="22"/>
          <w:szCs w:val="22"/>
        </w:rPr>
      </w:pPr>
      <w:r>
        <w:rPr>
          <w:rFonts w:cs="Arial" w:ascii="Times New Roman" w:hAnsi="Times New Roman"/>
          <w:b/>
          <w:bCs/>
          <w:color w:val="00000A"/>
          <w:sz w:val="22"/>
          <w:szCs w:val="22"/>
        </w:rPr>
        <w:t xml:space="preserve">Local: Portal de Compras do Governo Federal – www.comprasgovernamentais.gov.br </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DO OBJETO</w:t>
      </w:r>
    </w:p>
    <w:p>
      <w:pPr>
        <w:pStyle w:val="PADRO"/>
        <w:keepNext/>
        <w:widowControl/>
        <w:numPr>
          <w:ilvl w:val="1"/>
          <w:numId w:val="1"/>
        </w:numPr>
        <w:shd w:val="clear" w:color="auto" w:fill="auto"/>
        <w:spacing w:before="120" w:after="120"/>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 xml:space="preserve">Contratação sob a forma de execução indireta, de pessoa jurídica especializada para prestação dos serviços terceirizados de natureza continuada de </w:t>
      </w:r>
      <w:r>
        <w:rPr>
          <w:rFonts w:cs="Arial" w:ascii="Times New Roman" w:hAnsi="Times New Roman"/>
          <w:b/>
          <w:bCs/>
          <w:i w:val="false"/>
          <w:iCs w:val="false"/>
          <w:color w:val="00000A"/>
          <w:sz w:val="22"/>
          <w:szCs w:val="22"/>
        </w:rPr>
        <w:t>limpeza, conservação e higienização</w:t>
      </w:r>
      <w:r>
        <w:rPr>
          <w:rFonts w:cs="Arial" w:ascii="Times New Roman" w:hAnsi="Times New Roman"/>
          <w:i w:val="false"/>
          <w:iCs w:val="false"/>
          <w:color w:val="00000A"/>
          <w:sz w:val="22"/>
          <w:szCs w:val="22"/>
        </w:rPr>
        <w:t>, nas dependências do IFMT – Campus Barra do Garças, conforme condições, quantidades e exigências estabelecidas neste Edital e seus anexos.</w:t>
      </w:r>
    </w:p>
    <w:p>
      <w:pPr>
        <w:pStyle w:val="Normal"/>
        <w:tabs>
          <w:tab w:val="left" w:pos="709" w:leader="none"/>
        </w:tabs>
        <w:suppressAutoHyphens w:val="true"/>
        <w:overflowPunct w:val="false"/>
        <w:spacing w:lineRule="auto" w:line="276" w:before="120" w:after="120"/>
        <w:ind w:left="1134" w:hanging="425"/>
        <w:jc w:val="both"/>
        <w:textAlignment w:val="baseline"/>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1.2. A licitação será realizada em único item.</w:t>
      </w:r>
    </w:p>
    <w:p>
      <w:pPr>
        <w:pStyle w:val="Normal"/>
        <w:tabs>
          <w:tab w:val="left" w:pos="709" w:leader="none"/>
        </w:tabs>
        <w:suppressAutoHyphens w:val="true"/>
        <w:overflowPunct w:val="false"/>
        <w:spacing w:lineRule="auto" w:line="276" w:before="120" w:after="120"/>
        <w:ind w:left="1134" w:hanging="425"/>
        <w:jc w:val="both"/>
        <w:textAlignment w:val="baseline"/>
        <w:rPr>
          <w:rFonts w:ascii="Times New Roman" w:hAnsi="Times New Roman"/>
          <w:color w:val="00000A"/>
          <w:sz w:val="22"/>
          <w:szCs w:val="22"/>
        </w:rPr>
      </w:pPr>
      <w:r>
        <w:rPr>
          <w:rFonts w:cs="Arial" w:ascii="Times New Roman" w:hAnsi="Times New Roman"/>
          <w:i w:val="false"/>
          <w:iCs w:val="false"/>
          <w:color w:val="00000A"/>
          <w:sz w:val="22"/>
          <w:szCs w:val="22"/>
        </w:rPr>
        <w:t xml:space="preserve">1.3. O critério de julgamento adotado será o menor preço do item, observadas as exigências </w:t>
      </w:r>
      <w:r>
        <w:rPr>
          <w:rFonts w:cs="Arial" w:ascii="Times New Roman" w:hAnsi="Times New Roman"/>
          <w:i/>
          <w:iCs/>
          <w:color w:val="00000A"/>
          <w:sz w:val="22"/>
          <w:szCs w:val="22"/>
        </w:rPr>
        <w:t>contidas neste Edital e seus Anexos quanto às especificações do objeto.</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DOS RECURSOS ORÇAMENTÁRIOS</w:t>
      </w:r>
    </w:p>
    <w:p>
      <w:pPr>
        <w:pStyle w:val="Normal"/>
        <w:numPr>
          <w:ilvl w:val="1"/>
          <w:numId w:val="1"/>
        </w:numPr>
        <w:spacing w:lineRule="auto" w:line="276" w:before="120" w:after="120"/>
        <w:ind w:left="425" w:hanging="0"/>
        <w:jc w:val="both"/>
        <w:rPr/>
      </w:pPr>
      <w:r>
        <w:rPr>
          <w:rFonts w:cs="Arial" w:ascii="Times New Roman" w:hAnsi="Times New Roman"/>
          <w:color w:val="00000A"/>
          <w:sz w:val="22"/>
          <w:szCs w:val="22"/>
        </w:rPr>
        <w:t>As despesas para atender a esta licitação estão programadas em dotação orçamentária própria, prevista no orçamento da União para o exercício de 2019, na classificação abaixo:</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Gestão/Unidade:  26414</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Fonte: 8100</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Programa de Trabalho:  108871</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Elemento de Despesa:  339037-02</w:t>
      </w:r>
    </w:p>
    <w:p>
      <w:pPr>
        <w:pStyle w:val="Normal"/>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PI: L20RLP0101N</w:t>
      </w:r>
    </w:p>
    <w:p>
      <w:pPr>
        <w:pStyle w:val="Normal"/>
        <w:rPr>
          <w:rFonts w:cs="Arial"/>
          <w:i/>
          <w:i/>
          <w:highlight w:val="cyan"/>
        </w:rPr>
      </w:pPr>
      <w:r>
        <w:rPr>
          <w:rFonts w:cs="Arial"/>
          <w:i/>
          <w:highlight w:val="cyan"/>
        </w:rPr>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DO CREDENCIAMENTO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Credenciamento é o nível básico do registro cadastral no SICAF, que permite a participação dos interessados na modalidade licitatória Pregão, em sua forma eletrônica.</w:t>
      </w:r>
    </w:p>
    <w:p>
      <w:pPr>
        <w:pStyle w:val="Normal"/>
        <w:numPr>
          <w:ilvl w:val="1"/>
          <w:numId w:val="1"/>
        </w:numPr>
        <w:spacing w:lineRule="auto" w:line="276" w:before="120" w:after="120"/>
        <w:ind w:left="425" w:hanging="0"/>
        <w:jc w:val="both"/>
        <w:rPr/>
      </w:pPr>
      <w:r>
        <w:rPr>
          <w:rFonts w:cs="Arial" w:ascii="Times New Roman" w:hAnsi="Times New Roman"/>
          <w:color w:val="00000A"/>
          <w:sz w:val="22"/>
          <w:szCs w:val="22"/>
        </w:rPr>
        <w:t xml:space="preserve">O cadastro no SICAF deverá ser feito no Portal de Compras do Governo Federal, no sítio </w:t>
      </w:r>
      <w:hyperlink r:id="rId3">
        <w:r>
          <w:rPr>
            <w:rStyle w:val="LinkdaInternet"/>
            <w:rFonts w:cs="Arial" w:ascii="Times New Roman" w:hAnsi="Times New Roman"/>
            <w:color w:val="00000A"/>
            <w:sz w:val="22"/>
            <w:szCs w:val="22"/>
          </w:rPr>
          <w:t>www.comprasgovernamentais.gov.br</w:t>
        </w:r>
      </w:hyperlink>
      <w:r>
        <w:rPr>
          <w:rFonts w:cs="Arial" w:ascii="Times New Roman" w:hAnsi="Times New Roman"/>
          <w:color w:val="00000A"/>
          <w:sz w:val="22"/>
          <w:szCs w:val="22"/>
        </w:rPr>
        <w:t>, por meio de certificado digital conferido pela Infraestrutura de Chaves Públicas Brasileira – ICP - Brasil.</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credenciamento junto ao provedor do sistema implica a responsabilidade do licitante ou de seu representante legal e a presunção de sua capacidade técnica para realização das transações inerentes a este Pregão.</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É de responsabilidade exclusiva do licitante o uso adequado do sistema, cabendo-lhe zelar por todas as transações efetuadas diretamente ou por seu representante.</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É de responsabilidade do cadastrado conferir a exatidão dos seus dados cadastrais no SICAF e mantê-los atualizados junto aos órgãos responsáveis pela informação, devendo proceder, imediatamente, à correção ou à alteração dos registros tão logo identifique incorreção ou aqueles se tornem desatualizados.</w:t>
      </w:r>
    </w:p>
    <w:p>
      <w:pPr>
        <w:pStyle w:val="Normal"/>
        <w:numPr>
          <w:ilvl w:val="2"/>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lang w:eastAsia="en-US"/>
        </w:rPr>
        <w:t>A não observância do disposto no subitem anterior poderá ensejar desclassificação no momento da habilitação</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DA PARTICIPAÇÃO NO PREGÃO.</w:t>
      </w:r>
    </w:p>
    <w:p>
      <w:pPr>
        <w:pStyle w:val="Normal"/>
        <w:numPr>
          <w:ilvl w:val="1"/>
          <w:numId w:val="1"/>
        </w:numPr>
        <w:snapToGrid w:val="false"/>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Poderão participar deste Pregão interessados cujo ramo de atividade seja compatível com o objeto desta licitação, e que estejam com Credenciamento regular no Sistema de Cadastramento Unificado de Fornecedores – SICAF, conforme disposto no art. 9º da IN SEGES/MP nº 3, de 2018.</w:t>
      </w:r>
    </w:p>
    <w:p>
      <w:pPr>
        <w:pStyle w:val="Normal"/>
        <w:numPr>
          <w:ilvl w:val="2"/>
          <w:numId w:val="1"/>
        </w:numPr>
        <w:snapToGrid w:val="false"/>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Os licitantes deverão utilizar o certificado digital para acesso ao Sistema</w:t>
      </w:r>
    </w:p>
    <w:p>
      <w:pPr>
        <w:pStyle w:val="Normal"/>
        <w:snapToGrid w:val="false"/>
        <w:spacing w:lineRule="auto" w:line="276" w:before="120" w:after="120"/>
        <w:jc w:val="both"/>
        <w:rPr>
          <w:rFonts w:cs="Arial"/>
          <w:i/>
          <w:i/>
        </w:rPr>
      </w:pPr>
      <w:r>
        <w:rPr>
          <w:rFonts w:cs="Arial"/>
          <w:i/>
        </w:rPr>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Não poderão participar desta licitação os interessados:</w:t>
      </w:r>
    </w:p>
    <w:p>
      <w:pPr>
        <w:pStyle w:val="PADRO"/>
        <w:keepNext/>
        <w:widowControl/>
        <w:numPr>
          <w:ilvl w:val="2"/>
          <w:numId w:val="6"/>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proibidos de participar de licitações e celebrar contratos administrativos, na forma da legislação vigente;</w:t>
      </w:r>
    </w:p>
    <w:p>
      <w:pPr>
        <w:pStyle w:val="PADRO"/>
        <w:keepNext/>
        <w:widowControl/>
        <w:numPr>
          <w:ilvl w:val="2"/>
          <w:numId w:val="6"/>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que não atendam às condições deste Edital e seu(s) anexo(s);</w:t>
      </w:r>
    </w:p>
    <w:p>
      <w:pPr>
        <w:pStyle w:val="PADRO"/>
        <w:keepNext/>
        <w:widowControl/>
        <w:numPr>
          <w:ilvl w:val="2"/>
          <w:numId w:val="6"/>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estrangeiros que não tenham representação legal no Brasil com poderes expressos para receber citação e responder administrativa ou judicialmente;</w:t>
      </w:r>
    </w:p>
    <w:p>
      <w:pPr>
        <w:pStyle w:val="PADRO"/>
        <w:keepNext/>
        <w:widowControl/>
        <w:numPr>
          <w:ilvl w:val="2"/>
          <w:numId w:val="6"/>
        </w:numPr>
        <w:shd w:val="clear" w:fill="FFFFFF"/>
        <w:spacing w:before="120" w:after="120"/>
        <w:rPr>
          <w:rFonts w:ascii="Times New Roman" w:hAnsi="Times New Roman"/>
          <w:color w:val="00000A"/>
          <w:sz w:val="22"/>
          <w:szCs w:val="22"/>
        </w:rPr>
      </w:pPr>
      <w:r>
        <w:rPr>
          <w:rFonts w:eastAsia="Arial Unicode MS" w:cs="Arial" w:ascii="Times New Roman" w:hAnsi="Times New Roman"/>
          <w:color w:val="00000A"/>
          <w:sz w:val="22"/>
          <w:szCs w:val="22"/>
        </w:rPr>
        <w:t>que se enquadrem nas vedações previstas no artigo 9º da Lei nº 8.666, de 1993;</w:t>
      </w:r>
    </w:p>
    <w:p>
      <w:pPr>
        <w:pStyle w:val="PADRO"/>
        <w:numPr>
          <w:ilvl w:val="2"/>
          <w:numId w:val="6"/>
        </w:numPr>
        <w:shd w:val="clear" w:fill="FFFFFF"/>
        <w:rPr>
          <w:rFonts w:ascii="Times New Roman" w:hAnsi="Times New Roman"/>
          <w:color w:val="00000A"/>
          <w:sz w:val="22"/>
          <w:szCs w:val="22"/>
        </w:rPr>
      </w:pPr>
      <w:bookmarkStart w:id="0" w:name="_Hlk519667653"/>
      <w:bookmarkEnd w:id="0"/>
      <w:r>
        <w:rPr>
          <w:rFonts w:cs="Arial" w:ascii="Times New Roman" w:hAnsi="Times New Roman"/>
          <w:color w:val="00000A"/>
          <w:sz w:val="22"/>
          <w:szCs w:val="22"/>
        </w:rPr>
        <w:t>que estejam sob falência, recuperação judicial ou extrajudicial, ou concurso de credores ou insolvência, em processo de dissolução ou liquidação, observado o disposto no item  deste Edital;</w:t>
      </w:r>
    </w:p>
    <w:p>
      <w:pPr>
        <w:pStyle w:val="ListParagraph"/>
        <w:numPr>
          <w:ilvl w:val="2"/>
          <w:numId w:val="6"/>
        </w:numPr>
        <w:spacing w:lineRule="auto" w:line="276"/>
        <w:rPr>
          <w:rFonts w:ascii="Times New Roman" w:hAnsi="Times New Roman"/>
          <w:color w:val="00000A"/>
          <w:sz w:val="22"/>
          <w:szCs w:val="22"/>
        </w:rPr>
      </w:pPr>
      <w:r>
        <w:rPr>
          <w:rFonts w:ascii="Times New Roman" w:hAnsi="Times New Roman"/>
          <w:color w:val="00000A"/>
          <w:sz w:val="22"/>
          <w:szCs w:val="22"/>
        </w:rPr>
        <w:t>entidades empresariais que estejam reunidas em consórcio;</w:t>
      </w:r>
    </w:p>
    <w:p>
      <w:pPr>
        <w:pStyle w:val="ListParagraph"/>
        <w:numPr>
          <w:ilvl w:val="2"/>
          <w:numId w:val="6"/>
        </w:numPr>
        <w:spacing w:lineRule="auto" w:line="276"/>
        <w:rPr>
          <w:rFonts w:ascii="Times New Roman" w:hAnsi="Times New Roman"/>
          <w:color w:val="00000A"/>
          <w:sz w:val="22"/>
          <w:szCs w:val="22"/>
        </w:rPr>
      </w:pPr>
      <w:r>
        <w:rPr>
          <w:rFonts w:cs="Arial" w:ascii="Times New Roman" w:hAnsi="Times New Roman"/>
          <w:color w:val="00000A"/>
          <w:sz w:val="22"/>
          <w:szCs w:val="22"/>
        </w:rPr>
        <w:t xml:space="preserve">organizações da Sociedade Civil de Interesse Público - OSCIP, atuando nessa condição (Acórdão nº 746/2014-TCU-Plenário); </w:t>
      </w:r>
    </w:p>
    <w:p>
      <w:pPr>
        <w:pStyle w:val="Normal"/>
        <w:numPr>
          <w:ilvl w:val="2"/>
          <w:numId w:val="6"/>
        </w:numPr>
        <w:tabs>
          <w:tab w:val="left" w:pos="1440" w:leader="none"/>
        </w:tabs>
        <w:snapToGrid w:val="false"/>
        <w:spacing w:lineRule="auto" w:line="276" w:before="120" w:after="120"/>
        <w:jc w:val="both"/>
        <w:rPr>
          <w:rFonts w:ascii="Times New Roman" w:hAnsi="Times New Roman"/>
          <w:color w:val="00000A"/>
          <w:sz w:val="22"/>
          <w:szCs w:val="22"/>
        </w:rPr>
      </w:pPr>
      <w:r>
        <w:rPr>
          <w:rFonts w:ascii="Times New Roman" w:hAnsi="Times New Roman"/>
          <w:color w:val="00000A"/>
          <w:sz w:val="22"/>
          <w:szCs w:val="22"/>
        </w:rPr>
        <w:t>instituições sem fins lucrativos (parágrafo único do art. 12 da Instrução Normativa SEGES/MP nº 05/2017);</w:t>
      </w:r>
    </w:p>
    <w:p>
      <w:pPr>
        <w:pStyle w:val="Normal"/>
        <w:numPr>
          <w:ilvl w:val="3"/>
          <w:numId w:val="6"/>
        </w:numPr>
        <w:tabs>
          <w:tab w:val="left" w:pos="1440" w:leader="none"/>
        </w:tabs>
        <w:snapToGrid w:val="false"/>
        <w:spacing w:lineRule="auto" w:line="276" w:before="120" w:after="120"/>
        <w:jc w:val="both"/>
        <w:rPr>
          <w:rFonts w:ascii="Times New Roman" w:hAnsi="Times New Roman"/>
          <w:color w:val="00000A"/>
          <w:sz w:val="22"/>
          <w:szCs w:val="22"/>
        </w:rPr>
      </w:pPr>
      <w:r>
        <w:rPr>
          <w:rFonts w:ascii="Times New Roman" w:hAnsi="Times New Roman"/>
          <w:color w:val="00000A"/>
          <w:sz w:val="22"/>
          <w:szCs w:val="22"/>
        </w:rPr>
        <w:t>É admissível a participação de organizações sociais, qualificadas na forma dos arts. 5º a 7º da Lei 9.637/1998, desde que os serviços objeto desta licitação se insiram entre as atividades previstas no contrato de gestão firmado entre o Poder Público e a organização social (Acórdão nº 1.406/2017</w:t>
      </w:r>
      <w:r>
        <w:rPr>
          <w:rFonts w:eastAsia="Arial" w:ascii="Times New Roman" w:hAnsi="Times New Roman"/>
          <w:color w:val="00000A"/>
          <w:sz w:val="22"/>
          <w:szCs w:val="22"/>
        </w:rPr>
        <w:t>-</w:t>
      </w:r>
      <w:r>
        <w:rPr>
          <w:rFonts w:eastAsia="Arial" w:cs="Arial" w:ascii="Times New Roman" w:hAnsi="Times New Roman"/>
          <w:color w:val="00000A"/>
          <w:sz w:val="22"/>
          <w:szCs w:val="22"/>
        </w:rPr>
        <w:t xml:space="preserve"> </w:t>
      </w:r>
      <w:r>
        <w:rPr>
          <w:rFonts w:ascii="Times New Roman" w:hAnsi="Times New Roman"/>
          <w:color w:val="00000A"/>
          <w:sz w:val="22"/>
          <w:szCs w:val="22"/>
        </w:rPr>
        <w:t>TCU-Plenári</w:t>
      </w:r>
      <w:r>
        <w:rPr>
          <w:rFonts w:eastAsia="Arial" w:ascii="Times New Roman" w:hAnsi="Times New Roman"/>
          <w:color w:val="00000A"/>
          <w:sz w:val="22"/>
          <w:szCs w:val="22"/>
        </w:rPr>
        <w:t>o</w:t>
      </w:r>
      <w:r>
        <w:rPr>
          <w:rFonts w:eastAsia="Arial" w:cs="Arial" w:ascii="Times New Roman" w:hAnsi="Times New Roman"/>
          <w:color w:val="00000A"/>
          <w:sz w:val="22"/>
          <w:szCs w:val="22"/>
        </w:rPr>
        <w:t>), mediante apresentação do Contrato de Gestão e dos respectivos atos constitutivos.</w:t>
      </w:r>
    </w:p>
    <w:p>
      <w:pPr>
        <w:pStyle w:val="Normal"/>
        <w:numPr>
          <w:ilvl w:val="2"/>
          <w:numId w:val="6"/>
        </w:numPr>
        <w:tabs>
          <w:tab w:val="left" w:pos="1440" w:leader="none"/>
        </w:tabs>
        <w:snapToGrid w:val="false"/>
        <w:spacing w:lineRule="auto" w:line="276" w:before="120" w:after="12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sociedades cooperativas, considerando a vedação contida no art. 10 da Instrução Normativa SEGES/MP nº 5, de 2017, bem como o disposto no Termo de Conciliação firmado entre o Ministério Público do Trabalho e a AGU.</w:t>
      </w:r>
    </w:p>
    <w:p>
      <w:pPr>
        <w:pStyle w:val="Normal"/>
        <w:rPr>
          <w:rFonts w:ascii="Times New Roman" w:hAnsi="Times New Roman"/>
          <w:i w:val="false"/>
          <w:i w:val="false"/>
          <w:iCs w:val="false"/>
          <w:color w:val="00000A"/>
          <w:sz w:val="22"/>
          <w:szCs w:val="22"/>
          <w:lang w:eastAsia="en-US"/>
        </w:rPr>
      </w:pPr>
      <w:r>
        <w:rPr>
          <w:rFonts w:ascii="Times New Roman" w:hAnsi="Times New Roman"/>
          <w:i w:val="false"/>
          <w:iCs w:val="false"/>
          <w:color w:val="00000A"/>
          <w:sz w:val="22"/>
          <w:szCs w:val="22"/>
          <w:lang w:eastAsia="en-US"/>
        </w:rPr>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Nos</w:t>
      </w:r>
      <w:r>
        <w:rPr>
          <w:rFonts w:cs="Arial" w:ascii="Times New Roman" w:hAnsi="Times New Roman"/>
          <w:color w:val="00000A"/>
          <w:sz w:val="22"/>
          <w:szCs w:val="22"/>
          <w:shd w:fill="FFFFFF" w:val="clear"/>
        </w:rPr>
        <w:t xml:space="preserve"> termos do art. 5º do Decreto nº 9.507, de 2018, é vedada a contratação de </w:t>
      </w:r>
      <w:r>
        <w:rPr>
          <w:rFonts w:cs="Arial" w:ascii="Times New Roman" w:hAnsi="Times New Roman"/>
          <w:color w:val="00000A"/>
          <w:sz w:val="22"/>
          <w:szCs w:val="22"/>
        </w:rPr>
        <w:t>pessoa</w:t>
      </w:r>
      <w:r>
        <w:rPr>
          <w:rFonts w:cs="Arial" w:ascii="Times New Roman" w:hAnsi="Times New Roman"/>
          <w:color w:val="00000A"/>
          <w:sz w:val="22"/>
          <w:szCs w:val="22"/>
          <w:shd w:fill="FFFFFF" w:val="clear"/>
        </w:rPr>
        <w:t xml:space="preserve"> jurídica na qual haja administrador ou sócio com poder de direção, familiar de:</w:t>
      </w:r>
    </w:p>
    <w:p>
      <w:pPr>
        <w:pStyle w:val="Xwestern"/>
        <w:numPr>
          <w:ilvl w:val="0"/>
          <w:numId w:val="9"/>
        </w:numPr>
        <w:shd w:val="clear" w:color="auto" w:fill="FFFFFF" w:themeFill="background1"/>
        <w:spacing w:lineRule="auto" w:line="276" w:beforeAutospacing="0" w:before="119" w:afterAutospacing="0" w:after="0"/>
        <w:ind w:left="993" w:hanging="284"/>
        <w:jc w:val="both"/>
        <w:rPr>
          <w:rFonts w:ascii="Times New Roman" w:hAnsi="Times New Roman"/>
          <w:color w:val="00000A"/>
          <w:sz w:val="22"/>
          <w:szCs w:val="22"/>
        </w:rPr>
      </w:pPr>
      <w:r>
        <w:rPr>
          <w:rFonts w:cs="Arial"/>
          <w:color w:val="00000A"/>
          <w:sz w:val="22"/>
          <w:szCs w:val="22"/>
          <w:shd w:fill="FFFFFF" w:val="clear"/>
        </w:rPr>
        <w:t>detentor de cargo em comissão ou função de confiança que atue na área responsável pela demanda ou contratação; ou</w:t>
      </w:r>
    </w:p>
    <w:p>
      <w:pPr>
        <w:pStyle w:val="Xwestern"/>
        <w:numPr>
          <w:ilvl w:val="0"/>
          <w:numId w:val="9"/>
        </w:numPr>
        <w:shd w:val="clear" w:color="auto" w:fill="FFFFFF" w:themeFill="background1"/>
        <w:spacing w:lineRule="auto" w:line="276" w:beforeAutospacing="0" w:before="119" w:afterAutospacing="0" w:after="119"/>
        <w:ind w:left="993" w:hanging="284"/>
        <w:jc w:val="both"/>
        <w:rPr>
          <w:rFonts w:ascii="Times New Roman" w:hAnsi="Times New Roman"/>
          <w:color w:val="00000A"/>
          <w:sz w:val="22"/>
          <w:szCs w:val="22"/>
        </w:rPr>
      </w:pPr>
      <w:r>
        <w:rPr>
          <w:rFonts w:cs="Arial"/>
          <w:color w:val="00000A"/>
          <w:sz w:val="22"/>
          <w:szCs w:val="22"/>
          <w:shd w:fill="FFFFFF" w:val="clear"/>
        </w:rPr>
        <w:t>de autoridade hierarquicamente superior no âmbito do órgão contratante.</w:t>
      </w:r>
    </w:p>
    <w:p>
      <w:pPr>
        <w:pStyle w:val="Xwestern"/>
        <w:numPr>
          <w:ilvl w:val="2"/>
          <w:numId w:val="10"/>
        </w:numPr>
        <w:shd w:val="clear" w:color="auto" w:fill="FFFFFF" w:themeFill="background1"/>
        <w:spacing w:lineRule="auto" w:line="276" w:beforeAutospacing="0" w:before="119" w:afterAutospacing="0" w:after="119"/>
        <w:jc w:val="both"/>
        <w:rPr>
          <w:rFonts w:ascii="Times New Roman" w:hAnsi="Times New Roman"/>
          <w:color w:val="00000A"/>
          <w:sz w:val="22"/>
          <w:szCs w:val="22"/>
        </w:rPr>
      </w:pPr>
      <w:r>
        <w:rPr>
          <w:rFonts w:cs="Arial"/>
          <w:color w:val="00000A"/>
          <w:sz w:val="22"/>
          <w:szCs w:val="22"/>
          <w:shd w:fill="FFFFFF" w:val="clear"/>
        </w:rPr>
        <w:t>Para os fins do disposto neste item</w:t>
      </w:r>
      <w:r>
        <w:rPr>
          <w:rFonts w:cs="Arial"/>
          <w:i/>
          <w:iCs/>
          <w:color w:val="00000A"/>
          <w:sz w:val="22"/>
          <w:szCs w:val="22"/>
          <w:shd w:fill="FFFFFF" w:val="clear"/>
        </w:rPr>
        <w:t>,</w:t>
      </w:r>
      <w:r>
        <w:rPr>
          <w:rFonts w:cs="Arial"/>
          <w:color w:val="00000A"/>
          <w:sz w:val="22"/>
          <w:szCs w:val="22"/>
          <w:shd w:fill="FFFFFF" w:val="clear"/>
        </w:rPr>
        <w:t xml:space="preserve"> considera-se familiar o cônjuge, o companheiro ou o parente em linha reta ou colateral, por consanguinidade ou afinidade, até o terceiro grau (Súmula Vinculante/STF nº 13, art. 5º, inciso V, da Lei nº 12.813, de 16 de maio de 2013 e art. 2º, inciso III, do Decreto n.º 7.203, de 04 de junho de 2010);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shd w:fill="FFFFFF" w:val="clear"/>
        </w:rPr>
        <w:t xml:space="preserve">Nos termos do art. 7° do Decreto n° 7.203, de 2010, é vedada, ainda, a utilização, na execução dos serviços </w:t>
      </w:r>
      <w:r>
        <w:rPr>
          <w:rFonts w:cs="Arial" w:ascii="Times New Roman" w:hAnsi="Times New Roman"/>
          <w:color w:val="00000A"/>
          <w:sz w:val="22"/>
          <w:szCs w:val="22"/>
        </w:rPr>
        <w:t>contratados</w:t>
      </w:r>
      <w:r>
        <w:rPr>
          <w:rFonts w:cs="Arial" w:ascii="Times New Roman" w:hAnsi="Times New Roman"/>
          <w:color w:val="00000A"/>
          <w:sz w:val="22"/>
          <w:szCs w:val="22"/>
          <w:shd w:fill="FFFFFF" w:val="clear"/>
        </w:rPr>
        <w:t>, de empregado da futura Contratada que seja familiar de agente público ocupante de cargo em comissão ou função de confiança neste órgão contratante.</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ascii="Times New Roman" w:hAnsi="Times New Roman"/>
          <w:color w:val="00000A"/>
          <w:sz w:val="22"/>
          <w:szCs w:val="22"/>
        </w:rPr>
        <w:t xml:space="preserve">É vedada a contratação de uma mesma empresa para dois ou mais serviços licitados, quando, por sua natureza, esses serviços exigirem a segregação de funções, tais como serviços de execução e de assistência à fiscalização, assegurando a possibilidade de participação de todos licitantes em ambos os itens e </w:t>
      </w:r>
      <w:r>
        <w:rPr>
          <w:rFonts w:cs="Arial" w:ascii="Times New Roman" w:hAnsi="Times New Roman"/>
          <w:color w:val="00000A"/>
          <w:sz w:val="22"/>
          <w:szCs w:val="22"/>
        </w:rPr>
        <w:t>seguindo-se a ordem de adjudicação entre eles</w:t>
      </w:r>
      <w:r>
        <w:rPr>
          <w:rFonts w:cs="Arial" w:ascii="Times New Roman" w:hAnsi="Times New Roman"/>
          <w:i/>
          <w:color w:val="00000A"/>
          <w:sz w:val="22"/>
          <w:szCs w:val="22"/>
        </w:rPr>
        <w:t xml:space="preserve">, </w:t>
      </w:r>
      <w:r>
        <w:rPr>
          <w:rFonts w:cs="Arial" w:ascii="Times New Roman" w:hAnsi="Times New Roman"/>
          <w:color w:val="00000A"/>
          <w:sz w:val="22"/>
          <w:szCs w:val="22"/>
        </w:rPr>
        <w:t>indicada no subitem seguinte</w:t>
      </w:r>
      <w:r>
        <w:rPr>
          <w:rFonts w:ascii="Times New Roman" w:hAnsi="Times New Roman"/>
          <w:color w:val="00000A"/>
          <w:sz w:val="22"/>
          <w:szCs w:val="22"/>
        </w:rPr>
        <w:t>;</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Como condição para participação no Pregão, o licitante assinalará “sim” ou “não” em campo próprio do sistema eletrônico, relativo às seguintes declarações:</w:t>
      </w:r>
      <w:r>
        <w:rPr>
          <w:rFonts w:eastAsia="Zurich BT" w:cs="Arial" w:ascii="Times New Roman" w:hAnsi="Times New Roman"/>
          <w:color w:val="00000A"/>
          <w:sz w:val="22"/>
          <w:szCs w:val="22"/>
        </w:rPr>
        <w:t xml:space="preserve"> </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que cumpre os requisitos estabelecidos no artigo 3° da Lei Complementar nº 123, de 2006, estando apto a usufruir do tratamento favorecido estabelecido em seus arts. 42 a 49.</w:t>
      </w:r>
    </w:p>
    <w:p>
      <w:pPr>
        <w:pStyle w:val="ListParagraph"/>
        <w:numPr>
          <w:ilvl w:val="3"/>
          <w:numId w:val="1"/>
        </w:numPr>
        <w:tabs>
          <w:tab w:val="left" w:pos="1440" w:leader="none"/>
        </w:tabs>
        <w:snapToGrid w:val="false"/>
        <w:spacing w:lineRule="auto" w:line="276" w:before="120" w:after="120"/>
        <w:ind w:left="2268" w:hanging="0"/>
        <w:contextualSpacing/>
        <w:jc w:val="both"/>
        <w:rPr>
          <w:rFonts w:ascii="Times New Roman" w:hAnsi="Times New Roman"/>
          <w:color w:val="00000A"/>
          <w:sz w:val="22"/>
          <w:szCs w:val="22"/>
        </w:rPr>
      </w:pPr>
      <w:r>
        <w:rPr>
          <w:rFonts w:cs="Arial" w:ascii="Times New Roman" w:hAnsi="Times New Roman"/>
          <w:bCs/>
          <w:color w:val="00000A"/>
          <w:sz w:val="22"/>
          <w:szCs w:val="22"/>
        </w:rPr>
        <w:t>nos itens exclusivos para participação de microempresas e empresas de pequeno porte, a assinalação do campo “não” impedirá o prosseguimento no certame;</w:t>
      </w:r>
    </w:p>
    <w:p>
      <w:pPr>
        <w:pStyle w:val="ListParagraph"/>
        <w:numPr>
          <w:ilvl w:val="3"/>
          <w:numId w:val="1"/>
        </w:numPr>
        <w:tabs>
          <w:tab w:val="left" w:pos="1440" w:leader="none"/>
        </w:tabs>
        <w:snapToGrid w:val="false"/>
        <w:spacing w:lineRule="auto" w:line="276" w:before="120" w:after="120"/>
        <w:ind w:left="2268" w:hanging="0"/>
        <w:contextualSpacing/>
        <w:jc w:val="both"/>
        <w:rPr>
          <w:rFonts w:ascii="Times New Roman" w:hAnsi="Times New Roman"/>
          <w:color w:val="00000A"/>
          <w:sz w:val="22"/>
          <w:szCs w:val="22"/>
        </w:rPr>
      </w:pPr>
      <w:r>
        <w:rPr>
          <w:rFonts w:cs="Arial" w:ascii="Times New Roman" w:hAnsi="Times New Roman"/>
          <w:color w:val="00000A"/>
          <w:sz w:val="22"/>
          <w:szCs w:val="22"/>
        </w:rPr>
        <w:t>nos itens em que a participação não for exclusiva para microempresas e empresas de pequeno porte, a assinalação do campo “não” apenas produzirá o efeito de o licitante não ter direito ao tratamento favorecido previsto na Lei Complementar nº 123, de 2006, mesmo que microempresa, empresa de pequeno porte ou sociedade cooperativa.</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que está ciente e concorda com as condições contidas no Edital e seus anexos, bem como de que cumpre plenamente os requisitos de habilitação definidos no Edital;</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 xml:space="preserve">que inexistem fatos impeditivos para sua habilitação no certame, ciente da obrigatoriedade de declarar ocorrências posteriores; </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que não emprega menor de 18 anos em trabalho noturno, perigoso ou insalubre e não emprega menor de 16 anos, salvo menor, a partir de 14 anos, na condição de aprendiz, nos termos do artigo 7°, XXXIII, da Constituição;</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eastAsia="Zurich BT" w:cs="Arial" w:ascii="Times New Roman" w:hAnsi="Times New Roman"/>
          <w:color w:val="00000A"/>
          <w:sz w:val="22"/>
          <w:szCs w:val="22"/>
        </w:rPr>
        <w:t>que a proposta foi elaborada de forma independente, nos termos d</w:t>
      </w:r>
      <w:r>
        <w:rPr>
          <w:rFonts w:cs="Arial" w:ascii="Times New Roman" w:hAnsi="Times New Roman"/>
          <w:color w:val="00000A"/>
          <w:sz w:val="22"/>
          <w:szCs w:val="22"/>
        </w:rPr>
        <w:t>a Instrução Normativa SLTI/MP nº 2, de 16 de setembro de 2009.</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eastAsia="Zurich BT" w:cs="Arial" w:ascii="Times New Roman" w:hAnsi="Times New Roman"/>
          <w:color w:val="00000A"/>
          <w:sz w:val="22"/>
          <w:szCs w:val="22"/>
        </w:rPr>
        <w:t xml:space="preserve"> </w:t>
      </w:r>
      <w:r>
        <w:rPr>
          <w:rFonts w:eastAsia="Zurich BT" w:cs="Arial" w:ascii="Times New Roman" w:hAnsi="Times New Roman"/>
          <w:color w:val="00000A"/>
          <w:sz w:val="22"/>
          <w:szCs w:val="22"/>
        </w:rPr>
        <w:t>que não possui, em sua cadeia produtiva, empregados executando trabalho degradante ou forçado, observando o disposto nos incisos III e IV do art. 1º e no inciso III do art. 5º da Constituição Federal;</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eastAsia="Zurich BT" w:cs="Arial" w:ascii="Times New Roman" w:hAnsi="Times New Roman"/>
          <w:color w:val="00000A"/>
          <w:sz w:val="22"/>
          <w:szCs w:val="22"/>
        </w:rPr>
        <w:t xml:space="preserve"> </w:t>
      </w:r>
      <w:r>
        <w:rPr>
          <w:rFonts w:eastAsia="Zurich BT" w:cs="Arial" w:ascii="Times New Roman" w:hAnsi="Times New Roman"/>
          <w:color w:val="00000A"/>
          <w:sz w:val="22"/>
          <w:szCs w:val="22"/>
        </w:rPr>
        <w:t>que os serviços são prestados por empresas que comprovem cumprimento de reserva de cargos prevista em lei para pessoa com deficiência ou para reabilitado da Previdência Social e que atendam às regras de acessibilidade previstas na legislação, conforme disposto no art. 93 da Lei nº 8.213, de 24 de julho de 1991.</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declaração falsa relativa ao cumprimento de qualquer condição sujeitará o licitante às sanções previstas em lei e neste Edital.</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DO ENVIO DA PROPOSTA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licitante deverá encaminhar a proposta por meio do sistema eletrônico até a data e horário marcados para abertura da sessão, quando, então, encerrar-se-á automaticamente a fase de recebimento de propostas.</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O licitante será responsável por todas as transações que forem efetuadas em seu nome no sistema eletrônico, assumindo como firmes e verdadeiras suas propostas e lances.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Até a abertura da sessão, os licitantes poderão retirar ou substituir as propostas apresentadas.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licitante deverá enviar sua proposta mediante o preenchimento, no sistema eletrônico, dos seguintes campos:</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i w:val="false"/>
          <w:iCs w:val="false"/>
          <w:color w:val="00000A"/>
          <w:sz w:val="22"/>
          <w:szCs w:val="22"/>
        </w:rPr>
        <w:t xml:space="preserve"> </w:t>
      </w:r>
      <w:r>
        <w:rPr>
          <w:rFonts w:cs="Arial" w:ascii="Times New Roman" w:hAnsi="Times New Roman"/>
          <w:i w:val="false"/>
          <w:iCs w:val="false"/>
          <w:color w:val="00000A"/>
          <w:sz w:val="22"/>
          <w:szCs w:val="22"/>
        </w:rPr>
        <w:t>valor anual, total do item;</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eastAsia="WenQuanYi Micro Hei" w:cs="Lohit Hindi" w:ascii="Times New Roman" w:hAnsi="Times New Roman"/>
          <w:color w:val="00000A"/>
          <w:sz w:val="22"/>
          <w:szCs w:val="22"/>
        </w:rPr>
        <w:t>Descrição do objeto, contendo as informações similares à especificação do T</w:t>
      </w:r>
      <w:r>
        <w:rPr>
          <w:rFonts w:eastAsia="WenQuanYi Micro Hei" w:cs="Lohit Hindi" w:ascii="Times New Roman" w:hAnsi="Times New Roman"/>
          <w:i w:val="false"/>
          <w:iCs w:val="false"/>
          <w:color w:val="00000A"/>
          <w:sz w:val="22"/>
          <w:szCs w:val="22"/>
        </w:rPr>
        <w:t>ermo de Referência</w:t>
      </w:r>
      <w:r>
        <w:rPr>
          <w:rFonts w:cs="Arial" w:ascii="Times New Roman" w:hAnsi="Times New Roman"/>
          <w:i w:val="false"/>
          <w:iCs w:val="false"/>
          <w:color w:val="00000A"/>
          <w:sz w:val="22"/>
          <w:szCs w:val="22"/>
        </w:rPr>
        <w:t xml:space="preserve">, incluindo-se, dentre outras, as seguintes informações: </w:t>
      </w:r>
    </w:p>
    <w:p>
      <w:pPr>
        <w:pStyle w:val="ListParagraph"/>
        <w:numPr>
          <w:ilvl w:val="3"/>
          <w:numId w:val="1"/>
        </w:numPr>
        <w:tabs>
          <w:tab w:val="left" w:pos="1440" w:leader="none"/>
        </w:tabs>
        <w:snapToGrid w:val="false"/>
        <w:spacing w:lineRule="auto" w:line="276" w:before="120" w:after="120"/>
        <w:contextualSpacing/>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A indicação dos sindicatos, acordos coletivos, convenções coletivas ou sentenças normativas que regem as categorias profissionais que executarão o serviço e as respectivas datas bases e vigências, com base na Classificação Brasileira de Ocupações - CBO;</w:t>
      </w:r>
    </w:p>
    <w:p>
      <w:pPr>
        <w:pStyle w:val="ListParagraph"/>
        <w:numPr>
          <w:ilvl w:val="3"/>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bookmarkStart w:id="1" w:name="_Hlk532537707"/>
      <w:bookmarkStart w:id="2" w:name="_Ref532537595"/>
      <w:bookmarkEnd w:id="1"/>
      <w:bookmarkEnd w:id="2"/>
      <w:r>
        <w:rPr>
          <w:rFonts w:cs="Arial" w:ascii="Times New Roman" w:hAnsi="Times New Roman"/>
          <w:i w:val="false"/>
          <w:iCs w:val="false"/>
          <w:color w:val="00000A"/>
          <w:sz w:val="22"/>
          <w:szCs w:val="22"/>
        </w:rPr>
        <w:t>Produtividade adotada e, se esta for diferente daquela utilizada pela Administração como referência, ou não estiver contida na faixa referencial de produtividade, mas admitida pelo ato convocatório, a respectiva comprovação de exequibilidade;</w:t>
      </w:r>
    </w:p>
    <w:p>
      <w:pPr>
        <w:pStyle w:val="ListParagraph"/>
        <w:numPr>
          <w:ilvl w:val="3"/>
          <w:numId w:val="1"/>
        </w:numPr>
        <w:tabs>
          <w:tab w:val="left" w:pos="1440" w:leader="none"/>
        </w:tabs>
        <w:snapToGrid w:val="false"/>
        <w:spacing w:lineRule="auto" w:line="276" w:before="120" w:after="120"/>
        <w:contextualSpacing/>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 xml:space="preserve">A quantidade de pessoal que será alocado na execução contratual; </w:t>
      </w:r>
    </w:p>
    <w:p>
      <w:pPr>
        <w:pStyle w:val="Normal"/>
        <w:numPr>
          <w:ilvl w:val="1"/>
          <w:numId w:val="1"/>
        </w:numPr>
        <w:spacing w:lineRule="auto" w:line="276" w:before="120" w:after="120"/>
        <w:ind w:left="425" w:hanging="0"/>
        <w:jc w:val="both"/>
        <w:rPr/>
      </w:pPr>
      <w:r>
        <w:rPr>
          <w:rFonts w:cs="Arial" w:ascii="Times New Roman" w:hAnsi="Times New Roman"/>
          <w:i w:val="false"/>
          <w:iCs w:val="false"/>
          <w:color w:val="00000A"/>
          <w:sz w:val="22"/>
          <w:szCs w:val="22"/>
        </w:rPr>
        <w:t xml:space="preserve">Os licitantes poderão apresentar produtividades diferenciadas daquela estabelecida pela Administração como referência, nos termos do subitem </w:t>
      </w:r>
      <w:r>
        <w:rPr>
          <w:rFonts w:cs="Arial" w:ascii="Times New Roman" w:hAnsi="Times New Roman"/>
          <w:i w:val="false"/>
          <w:iCs w:val="false"/>
          <w:color w:val="00000A"/>
          <w:sz w:val="22"/>
          <w:szCs w:val="22"/>
        </w:rPr>
        <w:fldChar w:fldCharType="begin"/>
      </w:r>
      <w:r>
        <w:instrText> REF _Ref532537595 \r \h </w:instrText>
      </w:r>
      <w:r>
        <w:fldChar w:fldCharType="separate"/>
      </w:r>
      <w:r>
        <w:t>5.5.2.2</w:t>
      </w:r>
      <w:r>
        <w:fldChar w:fldCharType="end"/>
      </w:r>
      <w:r>
        <w:rPr>
          <w:rFonts w:cs="Arial" w:ascii="Times New Roman" w:hAnsi="Times New Roman"/>
          <w:i w:val="false"/>
          <w:iCs w:val="false"/>
          <w:color w:val="00000A"/>
          <w:sz w:val="22"/>
          <w:szCs w:val="22"/>
        </w:rPr>
        <w:t>, desde que não alterem o objeto da contratação, não contrariem dispositivos legais vigentes e, caso não estejam contidas nas faixas referenciais de produtividade, comprovem a exequibilidade da proposta.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i w:val="false"/>
          <w:iCs w:val="false"/>
          <w:color w:val="00000A"/>
          <w:sz w:val="22"/>
          <w:szCs w:val="22"/>
        </w:rPr>
        <w:t xml:space="preserve">Para efeito do subitem anterior, admite-se a adequação técnica da metodologia empregada pela contratada, visando assegurar a execução do objeto, desde que mantidas as condições para a justa remuneração do serviço. </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Todas as especificações do objeto contidas na proposta vinculam a Contratada.</w:t>
      </w:r>
    </w:p>
    <w:p>
      <w:pPr>
        <w:pStyle w:val="Normal"/>
        <w:numPr>
          <w:ilvl w:val="1"/>
          <w:numId w:val="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Nos valores propostos estarão inclusos todos os custos operacionais, encargos previdenciários, trabalhistas, tributários, comerciais e quaisquer outros que incidam direta ou indiretamente na prestação dos serviços, apurados mediante o preenchimento do modelo de Planilha de Custos e Formação de Preços, conforme anexo deste Edital;</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A Contratada deverá arcar com o ônus decorrente de eventual equívoco no dimensionamento dos quantitativos de sua proposta, inclusive quanto aos custos variáveis decorrentes de fatores futuros e incertos, tais como os valores providos com o quantitativo de vale transporte, devendo complementá-los, caso o previsto inicialmente em sua proposta não seja satisfatório para o atendimento do objeto da licitação, exceto quando ocorrer algum dos eventos arrolados nos incisos do §1° do artigo 57 da Lei n° 8.666, de 1993.</w:t>
      </w:r>
    </w:p>
    <w:p>
      <w:pPr>
        <w:pStyle w:val="ListParagraph"/>
        <w:numPr>
          <w:ilvl w:val="2"/>
          <w:numId w:val="1"/>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Caso o eventual equívoco no dimensionamento dos quantitativos se revele superior às necessidades da contratante, a Administração deverá efetuar o pagamento seguindo estritamente as regras contratuais de faturamento dos serviços demandados e executados, concomitantemente com a realização, se necessário e cabível, de adequação contratual do quantitativo necessário, com ba</w:t>
      </w:r>
      <w:r>
        <w:rPr>
          <w:rFonts w:cs="Arial" w:ascii="Times New Roman" w:hAnsi="Times New Roman"/>
          <w:i w:val="false"/>
          <w:iCs w:val="false"/>
          <w:color w:val="00000A"/>
          <w:sz w:val="22"/>
          <w:szCs w:val="22"/>
        </w:rPr>
        <w:t xml:space="preserve">se na alínea "b" do inciso I do art. 65 da Lei n. 8.666/93 e nos termos do art. 63, §2° da IN SEGES/MP n.5/2017. </w:t>
      </w:r>
    </w:p>
    <w:p>
      <w:pPr>
        <w:pStyle w:val="ListParagraph"/>
        <w:tabs>
          <w:tab w:val="left" w:pos="1440" w:leader="none"/>
        </w:tabs>
        <w:snapToGrid w:val="false"/>
        <w:spacing w:lineRule="auto" w:line="276" w:before="120" w:after="120"/>
        <w:ind w:left="720" w:hanging="0"/>
        <w:contextualSpacing/>
        <w:jc w:val="both"/>
        <w:rPr>
          <w:rFonts w:cs="Arial"/>
        </w:rPr>
      </w:pPr>
      <w:r>
        <w:rPr>
          <w:rFonts w:cs="Arial"/>
        </w:rPr>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A empresa é a única responsável pela cotação correta dos encargos tributários. Em caso de erro ou cotação incompatível com o regime tributário a que se submete, serão adotadas as orientações a seguir:</w:t>
      </w:r>
    </w:p>
    <w:p>
      <w:pPr>
        <w:pStyle w:val="Normal"/>
        <w:numPr>
          <w:ilvl w:val="2"/>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cotação de percentual menor que o adequado: o percentual será mantido durante toda a execução contratual;</w:t>
      </w:r>
    </w:p>
    <w:p>
      <w:pPr>
        <w:pStyle w:val="Normal"/>
        <w:numPr>
          <w:ilvl w:val="2"/>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cotação de percentual maior que o adequado: o excesso será suprimido, unilateralmente, da planilha e haverá glosa, quando do pagamento, e/ou redução, quando da repactuação, para fins de total ressarcimento do débito.</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 xml:space="preserve">Se o regime tributário da empresa implicar o recolhimento de tributos em percentuais variáveis, a cotação adequada será a que corresponde à média dos efetivos recolhimentos da empresa nos últimos doze meses, devendo o licitante ou contratada apresentar ao pregoeiro ou à fiscalização, a qualquer tempo, comprovação da adequação dos recolhimentos, para os fins do previsto no subitem anterior. </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Independentemente do percentual de tributo inserido na planilha, no pagamento dos serviços, serão retidos na fonte os percentuais estabelecidos na legislação vigente.</w:t>
      </w:r>
    </w:p>
    <w:p>
      <w:pPr>
        <w:pStyle w:val="Normal"/>
        <w:numPr>
          <w:ilvl w:val="1"/>
          <w:numId w:val="1"/>
        </w:numPr>
        <w:spacing w:lineRule="auto" w:line="276" w:before="120" w:after="120"/>
        <w:ind w:left="496" w:hanging="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Na presente licitação, a Microempresa e a Empresa de Pequeno Porte não poderão se beneficiar do regime de tributação pelo Simples Nacional, visto que os serviços serão prestados com disponibilização de trabalhadores em dedicação exclusiva de mão de obra, o que configura cessão de mão de obra para fins tributários, conforme art. 17, inciso XII, da Lei Complementar nº 123/2006.</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A apresentação das propostas implica obrigatoriedade do cumprimento das disposições nelas contidas, em conformidade com o que dispõe o Termo de Referência, assumindo o proponente o compromisso de executar os serviços nos seus termos, bem como de fornecer os materiais, equipamentos, ferramentas e utensílios necessários, em quantidades e qualidades adequadas à perfeita execução contratual, promovendo, quando requerido, sua substituição.</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Os preços ofertados, tanto na proposta inicial, quanto na etapa de lances, serão de exclusiva responsabilidade do licitante, não lhe assistindo o direito de pleitear qualquer alteração, sob alegação de erro, omissão ou qualquer outro pretexto.</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O prazo de validade da proposta não será inferior a 90 (noventa) dias</w:t>
      </w:r>
      <w:r>
        <w:rPr>
          <w:rFonts w:cs="Arial" w:ascii="Times New Roman" w:hAnsi="Times New Roman"/>
          <w:b/>
          <w:bCs/>
          <w:color w:val="00000A"/>
          <w:sz w:val="22"/>
          <w:szCs w:val="22"/>
        </w:rPr>
        <w:t>,</w:t>
      </w:r>
      <w:r>
        <w:rPr>
          <w:rFonts w:cs="Arial" w:ascii="Times New Roman" w:hAnsi="Times New Roman"/>
          <w:color w:val="00000A"/>
          <w:sz w:val="22"/>
          <w:szCs w:val="22"/>
        </w:rPr>
        <w:t xml:space="preserve"> a contar da data de sua apresentação.</w:t>
      </w:r>
    </w:p>
    <w:p>
      <w:pPr>
        <w:pStyle w:val="Normal"/>
        <w:numPr>
          <w:ilvl w:val="1"/>
          <w:numId w:val="1"/>
        </w:numPr>
        <w:spacing w:lineRule="auto" w:line="276" w:before="120" w:after="120"/>
        <w:ind w:left="496" w:hanging="0"/>
        <w:jc w:val="both"/>
        <w:rPr>
          <w:rFonts w:ascii="Times New Roman" w:hAnsi="Times New Roman"/>
          <w:color w:val="00000A"/>
          <w:sz w:val="22"/>
          <w:szCs w:val="22"/>
        </w:rPr>
      </w:pPr>
      <w:r>
        <w:rPr>
          <w:rFonts w:cs="Arial" w:ascii="Times New Roman" w:hAnsi="Times New Roman"/>
          <w:color w:val="00000A"/>
          <w:sz w:val="22"/>
          <w:szCs w:val="22"/>
        </w:rPr>
        <w:t>Os licitantes devem respeitar os preços máximos estabelecidos nas normas de regência de contratações públicas federais, quando participarem de licitações públicas (Acórdão nº 1455/2018 -TCU - Plenário);</w:t>
      </w:r>
    </w:p>
    <w:p>
      <w:pPr>
        <w:pStyle w:val="Normal"/>
        <w:numPr>
          <w:ilvl w:val="2"/>
          <w:numId w:val="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O descumprimento das regras supramencionadas pela Administração por parte dos contratados pode ensejar a responsabilização pelo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DA FORMULAÇÃO DE LANCES E JULGAMENTO DAS PROPOSTAS</w:t>
      </w:r>
    </w:p>
    <w:p>
      <w:pPr>
        <w:pStyle w:val="ListParagraph"/>
        <w:numPr>
          <w:ilvl w:val="1"/>
          <w:numId w:val="7"/>
        </w:numPr>
        <w:spacing w:lineRule="auto" w:line="276" w:before="240" w:after="120"/>
        <w:ind w:left="851" w:hanging="425"/>
        <w:contextualSpacing/>
        <w:jc w:val="both"/>
        <w:rPr>
          <w:rFonts w:ascii="Times New Roman" w:hAnsi="Times New Roman"/>
          <w:color w:val="00000A"/>
          <w:sz w:val="22"/>
          <w:szCs w:val="22"/>
        </w:rPr>
      </w:pPr>
      <w:r>
        <w:rPr>
          <w:rFonts w:cs="Arial" w:ascii="Times New Roman" w:hAnsi="Times New Roman"/>
          <w:color w:val="00000A"/>
          <w:sz w:val="22"/>
          <w:szCs w:val="22"/>
          <w:lang w:eastAsia="en-US"/>
        </w:rPr>
        <w:t>A abertura da presente licitação dar-se-á em sessão pública, por meio de sistema eletrônico, na data, horário e local indicados neste Edital.</w:t>
      </w:r>
    </w:p>
    <w:p>
      <w:pPr>
        <w:pStyle w:val="ListParagraph"/>
        <w:numPr>
          <w:ilvl w:val="1"/>
          <w:numId w:val="7"/>
        </w:numPr>
        <w:spacing w:lineRule="auto" w:line="276" w:before="240" w:after="120"/>
        <w:ind w:left="785" w:hanging="357"/>
        <w:contextualSpacing/>
        <w:jc w:val="both"/>
        <w:rPr>
          <w:rFonts w:ascii="Times New Roman" w:hAnsi="Times New Roman"/>
          <w:color w:val="00000A"/>
          <w:sz w:val="22"/>
          <w:szCs w:val="22"/>
        </w:rPr>
      </w:pPr>
      <w:r>
        <w:rPr>
          <w:rFonts w:cs="Arial" w:ascii="Times New Roman" w:hAnsi="Times New Roman"/>
          <w:color w:val="00000A"/>
          <w:sz w:val="22"/>
          <w:szCs w:val="22"/>
        </w:rPr>
        <w:t xml:space="preserve">O Pregoeiro verificará as propostas apresentadas, desclassificando desde logo aquelas que não estejam em conformidade com os requisitos estabelecidos neste Edital, contenham vícios insanáveis, ilegalidades, ou não apresentem as especificações exigidas no Termo de Referência. </w:t>
      </w:r>
    </w:p>
    <w:p>
      <w:pPr>
        <w:pStyle w:val="PADRO"/>
        <w:keepNext/>
        <w:widowControl/>
        <w:numPr>
          <w:ilvl w:val="2"/>
          <w:numId w:val="7"/>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lang w:eastAsia="en-US"/>
        </w:rPr>
        <w:t xml:space="preserve">Também será desclassificada a proposta que </w:t>
      </w:r>
      <w:r>
        <w:rPr>
          <w:rFonts w:cs="Arial" w:ascii="Times New Roman" w:hAnsi="Times New Roman"/>
          <w:bCs/>
          <w:color w:val="00000A"/>
          <w:sz w:val="22"/>
          <w:szCs w:val="22"/>
          <w:lang w:eastAsia="en-US"/>
        </w:rPr>
        <w:t>identifique o licitante.</w:t>
      </w:r>
    </w:p>
    <w:p>
      <w:pPr>
        <w:pStyle w:val="PADRO"/>
        <w:keepNext/>
        <w:widowControl/>
        <w:numPr>
          <w:ilvl w:val="2"/>
          <w:numId w:val="7"/>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A desclassificação será sempre fundamentada e registrada no sistema, com acompanhamento em tempo real por todos os participantes.</w:t>
      </w:r>
    </w:p>
    <w:p>
      <w:pPr>
        <w:pStyle w:val="PADRO"/>
        <w:keepNext/>
        <w:widowControl/>
        <w:numPr>
          <w:ilvl w:val="2"/>
          <w:numId w:val="7"/>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A não desclassificação da proposta não impede o seu julgamento definitivo em sentido contrário, levado a efeito na fase de aceitação.</w:t>
      </w:r>
    </w:p>
    <w:p>
      <w:pPr>
        <w:pStyle w:val="PADRO"/>
        <w:keepNext/>
        <w:widowControl/>
        <w:numPr>
          <w:ilvl w:val="1"/>
          <w:numId w:val="7"/>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O sistema ordenará automaticamente as propostas classificadas, sendo que somente estas participarão da fase de lances.</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O sistema disponibilizará campo próprio para troca de mensagens entre o Pregoeiro e os licitantes.</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 xml:space="preserve">Iniciada a etapa competitiva, os licitantes deverão encaminhar lances exclusivamente por meio de sistema eletrônico, sendo imediatamente informados do seu recebimento e do valor consignado no registro. </w:t>
      </w:r>
    </w:p>
    <w:p>
      <w:pPr>
        <w:pStyle w:val="Normal"/>
        <w:numPr>
          <w:ilvl w:val="2"/>
          <w:numId w:val="7"/>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ascii="Times New Roman" w:hAnsi="Times New Roman"/>
          <w:i w:val="false"/>
          <w:iCs w:val="false"/>
          <w:color w:val="00000A"/>
          <w:sz w:val="22"/>
          <w:szCs w:val="22"/>
        </w:rPr>
        <w:t>O lance deverá ser ofertado pelo valor anual do item.</w:t>
      </w:r>
    </w:p>
    <w:p>
      <w:pPr>
        <w:pStyle w:val="Normal"/>
        <w:numPr>
          <w:ilvl w:val="1"/>
          <w:numId w:val="7"/>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Os licitantes poderão oferecer lances sucessivos, observando o horário fixado para abertura da sessão e as regras estabelecidas no Edital.</w:t>
      </w:r>
    </w:p>
    <w:p>
      <w:pPr>
        <w:pStyle w:val="Normal"/>
        <w:numPr>
          <w:ilvl w:val="1"/>
          <w:numId w:val="7"/>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 xml:space="preserve">O licitante somente poderá oferecer lance inferior ao último por ele ofertado e registrado pelo sistema. </w:t>
      </w:r>
    </w:p>
    <w:p>
      <w:pPr>
        <w:pStyle w:val="Normal"/>
        <w:numPr>
          <w:ilvl w:val="1"/>
          <w:numId w:val="7"/>
        </w:numPr>
        <w:spacing w:lineRule="auto" w:line="276" w:before="120" w:after="120"/>
        <w:jc w:val="both"/>
        <w:rPr>
          <w:rFonts w:ascii="Times New Roman" w:hAnsi="Times New Roman"/>
          <w:color w:val="00000A"/>
          <w:sz w:val="22"/>
          <w:szCs w:val="22"/>
        </w:rPr>
      </w:pPr>
      <w:r>
        <w:rPr>
          <w:rFonts w:cs="Arial" w:ascii="Times New Roman" w:hAnsi="Times New Roman"/>
          <w:i w:val="false"/>
          <w:iCs w:val="false"/>
          <w:color w:val="00000A"/>
          <w:sz w:val="22"/>
          <w:szCs w:val="22"/>
        </w:rPr>
        <w:t>O intervalo mínimo de diferença de valores entre os lances, que incidirá tanto em relação aos lances intermediários quanto em relação à proposta que cobrir a melhor oferta deverá ser de R$0,20 (vinte centavos).</w:t>
      </w:r>
      <w:r>
        <w:rPr>
          <w:rFonts w:cs="Arial" w:ascii="Times New Roman" w:hAnsi="Times New Roman"/>
          <w:i/>
          <w:color w:val="00000A"/>
          <w:sz w:val="22"/>
          <w:szCs w:val="22"/>
        </w:rPr>
        <w:tab/>
      </w:r>
    </w:p>
    <w:p>
      <w:pPr>
        <w:pStyle w:val="Normal"/>
        <w:numPr>
          <w:ilvl w:val="1"/>
          <w:numId w:val="7"/>
        </w:numPr>
        <w:spacing w:lineRule="auto" w:line="276" w:before="120" w:after="120"/>
        <w:jc w:val="both"/>
        <w:rPr>
          <w:rFonts w:ascii="Times New Roman" w:hAnsi="Times New Roman"/>
          <w:color w:val="00000A"/>
          <w:sz w:val="22"/>
          <w:szCs w:val="22"/>
        </w:rPr>
      </w:pPr>
      <w:r>
        <w:rPr>
          <w:rFonts w:ascii="Times New Roman" w:hAnsi="Times New Roman"/>
          <w:iCs/>
          <w:color w:val="00000A"/>
          <w:sz w:val="22"/>
          <w:szCs w:val="22"/>
        </w:rPr>
        <w:t>O intervalo entre os lances enviados pelo mesmo licitante não poderá ser inferior a vinte (20) segundos e o intervalo entre lances não poderá ser inferior a três (3) segundos, sob pena de serem automaticamente descartados pelo sistema os respectivos lances.</w:t>
      </w:r>
    </w:p>
    <w:p>
      <w:pPr>
        <w:pStyle w:val="Normal"/>
        <w:numPr>
          <w:ilvl w:val="1"/>
          <w:numId w:val="7"/>
        </w:numPr>
        <w:spacing w:lineRule="auto" w:line="276" w:before="120" w:after="120"/>
        <w:jc w:val="both"/>
        <w:rPr>
          <w:rFonts w:ascii="Times New Roman" w:hAnsi="Times New Roman"/>
          <w:color w:val="00000A"/>
          <w:sz w:val="22"/>
          <w:szCs w:val="22"/>
        </w:rPr>
      </w:pPr>
      <w:r>
        <w:rPr>
          <w:rFonts w:ascii="Times New Roman" w:hAnsi="Times New Roman"/>
          <w:iCs/>
          <w:color w:val="00000A"/>
          <w:sz w:val="22"/>
          <w:szCs w:val="22"/>
        </w:rPr>
        <w:t xml:space="preserve">Em caso de falha no sistema, os lances em desacordo com os subitens anteriores deverão </w:t>
      </w:r>
      <w:r>
        <w:rPr>
          <w:rFonts w:cs="Arial" w:ascii="Times New Roman" w:hAnsi="Times New Roman"/>
          <w:color w:val="00000A"/>
          <w:sz w:val="22"/>
          <w:szCs w:val="22"/>
        </w:rPr>
        <w:t>ser</w:t>
      </w:r>
      <w:r>
        <w:rPr>
          <w:rFonts w:ascii="Times New Roman" w:hAnsi="Times New Roman"/>
          <w:iCs/>
          <w:color w:val="00000A"/>
          <w:sz w:val="22"/>
          <w:szCs w:val="22"/>
        </w:rPr>
        <w:t xml:space="preserve"> desconsiderados pelo pregoeiro, devendo a ocorrência ser comunicada imediatamente à Secretaria de Gestão do Ministério do Planejamento, Desenvolvimento e Gestão;</w:t>
      </w:r>
    </w:p>
    <w:p>
      <w:pPr>
        <w:pStyle w:val="Normal"/>
        <w:numPr>
          <w:ilvl w:val="2"/>
          <w:numId w:val="7"/>
        </w:numPr>
        <w:spacing w:lineRule="auto" w:line="276" w:before="120" w:after="120"/>
        <w:jc w:val="both"/>
        <w:rPr>
          <w:rFonts w:ascii="Times New Roman" w:hAnsi="Times New Roman"/>
          <w:color w:val="00000A"/>
          <w:sz w:val="22"/>
          <w:szCs w:val="22"/>
        </w:rPr>
      </w:pPr>
      <w:r>
        <w:rPr>
          <w:rFonts w:ascii="Times New Roman" w:hAnsi="Times New Roman"/>
          <w:iCs/>
          <w:color w:val="00000A"/>
          <w:sz w:val="22"/>
          <w:szCs w:val="22"/>
        </w:rPr>
        <w:t xml:space="preserve">Na hipótese do subitem anterior, a ocorrência será registrada em campo próprio do sistema. </w:t>
      </w:r>
    </w:p>
    <w:p>
      <w:pPr>
        <w:pStyle w:val="Normal"/>
        <w:numPr>
          <w:ilvl w:val="1"/>
          <w:numId w:val="7"/>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 xml:space="preserve">Não serão aceitos dois ou mais lances de mesmo valor, prevalecendo aquele que for recebido e registrado em primeiro lugar. </w:t>
      </w:r>
    </w:p>
    <w:p>
      <w:pPr>
        <w:pStyle w:val="Normal"/>
        <w:numPr>
          <w:ilvl w:val="1"/>
          <w:numId w:val="7"/>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 xml:space="preserve">Durante o transcurso da sessão pública, os licitantes serão informados, em tempo real, do valor do menor lance registrado, vedada a identificação do licitante. </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No caso de desconexão com o Pregoeiro, no decorrer da etapa competitiva do Pregão, o sistema eletrônico poderá permanecer acessível aos licitantes para a recepção dos lances. </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Se a desconexão perdurar por tempo superior a 10 (dez) minutos, a sessão será suspensa e terá reinício somente após comunicação expressa do Pregoeiro aos participantes. </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Critério de julgamento adotado será o menor preço, conforme definido neste Edital e seus anexos.</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A etapa de lances da sessão pública será encerrada por decisão do Pregoeiro. O sistema eletrônico encaminhará aviso de fechamento iminente dos lances, após o que transcorrerá período de tempo de até 30 (trinta) minutos, aleatoriamente determinado pelo sistema, findo o qual será automaticamente encerrada a recepção de lances. </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Caso o licitante não apresente lances, concorrerá com o valor de sua proposta e, na hipótese de desistência de apresentar outros lances, valerá o último lance por ele ofertado, para efeito de ordenação das propostas.</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Em relação a itens não exclusivos para participação de microempresas e empresas de pequeno porte, uma vez encerrada a etapa de lances</w:t>
      </w:r>
      <w:r>
        <w:rPr>
          <w:rFonts w:eastAsia="Zurich BT" w:cs="Arial" w:ascii="Times New Roman" w:hAnsi="Times New Roman"/>
          <w:color w:val="00000A"/>
          <w:sz w:val="22"/>
          <w:szCs w:val="22"/>
        </w:rPr>
        <w:t>,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Nessas condições, as propostas de </w:t>
      </w:r>
      <w:r>
        <w:rPr>
          <w:rFonts w:eastAsia="Zurich BT" w:cs="Arial" w:ascii="Times New Roman" w:hAnsi="Times New Roman"/>
          <w:color w:val="00000A"/>
          <w:sz w:val="22"/>
          <w:szCs w:val="22"/>
        </w:rPr>
        <w:t xml:space="preserve">microempresas e empresas de pequeno porte </w:t>
      </w:r>
      <w:r>
        <w:rPr>
          <w:rFonts w:cs="Arial" w:ascii="Times New Roman" w:hAnsi="Times New Roman"/>
          <w:color w:val="00000A"/>
          <w:sz w:val="22"/>
          <w:szCs w:val="22"/>
        </w:rPr>
        <w:t>que se encontrarem na faixa de até 5% (cinco por cento) acima da proposta ou lance de menor preço serão consideradas empatadas com a primeira colocada.</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Caso a </w:t>
      </w:r>
      <w:r>
        <w:rPr>
          <w:rFonts w:eastAsia="Zurich BT" w:cs="Arial" w:ascii="Times New Roman" w:hAnsi="Times New Roman"/>
          <w:color w:val="00000A"/>
          <w:sz w:val="22"/>
          <w:szCs w:val="22"/>
        </w:rPr>
        <w:t>microempresa ou a empresa de pequeno porte</w:t>
      </w:r>
      <w:r>
        <w:rPr>
          <w:rFonts w:cs="Arial" w:ascii="Times New Roman" w:hAnsi="Times New Roman"/>
          <w:color w:val="00000A"/>
          <w:sz w:val="22"/>
          <w:szCs w:val="22"/>
        </w:rPr>
        <w:t xml:space="preserve"> melhor classificada desista ou não se manifeste no prazo estabelecido, serão convocadas as demais licitantes </w:t>
      </w:r>
      <w:r>
        <w:rPr>
          <w:rFonts w:eastAsia="Zurich BT" w:cs="Arial" w:ascii="Times New Roman" w:hAnsi="Times New Roman"/>
          <w:color w:val="00000A"/>
          <w:sz w:val="22"/>
          <w:szCs w:val="22"/>
        </w:rPr>
        <w:t>microempresa e empresa de pequeno porte</w:t>
      </w:r>
      <w:r>
        <w:rPr>
          <w:rFonts w:cs="Arial" w:ascii="Times New Roman" w:hAnsi="Times New Roman"/>
          <w:color w:val="00000A"/>
          <w:sz w:val="22"/>
          <w:szCs w:val="22"/>
        </w:rPr>
        <w:t xml:space="preserve"> que se encontrem naquele intervalo de 5% (cinco por cento), na ordem de classificação, para o exercício do mesmo direito, no prazo estabelecido no subitem anterior.</w:t>
      </w:r>
    </w:p>
    <w:p>
      <w:pPr>
        <w:pStyle w:val="Normal"/>
        <w:numPr>
          <w:ilvl w:val="1"/>
          <w:numId w:val="7"/>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pPr>
        <w:pStyle w:val="ListParagraph"/>
        <w:numPr>
          <w:ilvl w:val="1"/>
          <w:numId w:val="7"/>
        </w:numPr>
        <w:tabs>
          <w:tab w:val="left" w:pos="-12" w:leader="none"/>
        </w:tabs>
        <w:spacing w:lineRule="auto" w:line="276" w:before="120" w:after="120"/>
        <w:contextualSpacing/>
        <w:jc w:val="both"/>
        <w:rPr>
          <w:rFonts w:ascii="Times New Roman" w:hAnsi="Times New Roman"/>
          <w:color w:val="00000A"/>
          <w:sz w:val="22"/>
          <w:szCs w:val="22"/>
        </w:rPr>
      </w:pPr>
      <w:r>
        <w:rPr>
          <w:rFonts w:eastAsia="Arial" w:cs="Arial" w:ascii="Times New Roman" w:hAnsi="Times New Roman"/>
          <w:color w:val="00000A"/>
          <w:sz w:val="22"/>
          <w:szCs w:val="22"/>
        </w:rPr>
        <w:t>Só se considera empate entre propostas iguais, não seguidas de lances. Lances equivalentes não serão considerados iguais, uma vez que a ordem de apresentação pelos licitantes é utilizada como um dos critérios de classificação.</w:t>
      </w:r>
    </w:p>
    <w:p>
      <w:pPr>
        <w:pStyle w:val="ListParagraph"/>
        <w:numPr>
          <w:ilvl w:val="2"/>
          <w:numId w:val="7"/>
        </w:numPr>
        <w:tabs>
          <w:tab w:val="left" w:pos="-12" w:leader="none"/>
        </w:tabs>
        <w:spacing w:lineRule="auto" w:line="276" w:before="120" w:after="120"/>
        <w:contextualSpacing/>
        <w:jc w:val="both"/>
        <w:rPr/>
      </w:pPr>
      <w:r>
        <w:rPr>
          <w:rFonts w:cs="Arial" w:ascii="Times New Roman" w:hAnsi="Times New Roman"/>
          <w:color w:val="00000A"/>
          <w:sz w:val="22"/>
          <w:szCs w:val="22"/>
        </w:rPr>
        <w:t>Havendo eventual empate entre propostas, o critério de desempate será aquele previsto no art. 3º, § 2º, da Lei nº 8.666, de 1993, assegurando-se a preferência, sucessivamente, aos serviços:</w:t>
      </w:r>
    </w:p>
    <w:p>
      <w:pPr>
        <w:pStyle w:val="ListParagraph"/>
        <w:numPr>
          <w:ilvl w:val="3"/>
          <w:numId w:val="7"/>
        </w:numPr>
        <w:tabs>
          <w:tab w:val="left" w:pos="-12" w:leader="none"/>
        </w:tabs>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 xml:space="preserve">prestados por empresas brasileiras; </w:t>
      </w:r>
    </w:p>
    <w:p>
      <w:pPr>
        <w:pStyle w:val="ListParagraph"/>
        <w:numPr>
          <w:ilvl w:val="3"/>
          <w:numId w:val="7"/>
        </w:numPr>
        <w:tabs>
          <w:tab w:val="left" w:pos="-12" w:leader="none"/>
        </w:tabs>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prestados por empresas que invistam em pesquisa e no desenvolvimento de tecnologia no País;</w:t>
      </w:r>
    </w:p>
    <w:p>
      <w:pPr>
        <w:pStyle w:val="ListParagraph"/>
        <w:numPr>
          <w:ilvl w:val="3"/>
          <w:numId w:val="7"/>
        </w:numPr>
        <w:tabs>
          <w:tab w:val="left" w:pos="-12" w:leader="none"/>
        </w:tabs>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prestados por empresas que comprovem cumprimento de reserva de cargos prevista em lei para pessoa com deficiência ou para reabilitado da Previdência Social e que atendam às regras de acessibilidade previstas na legislação.</w:t>
      </w:r>
    </w:p>
    <w:p>
      <w:pPr>
        <w:pStyle w:val="ListParagraph"/>
        <w:numPr>
          <w:ilvl w:val="1"/>
          <w:numId w:val="7"/>
        </w:numPr>
        <w:tabs>
          <w:tab w:val="left" w:pos="-12" w:leader="none"/>
        </w:tabs>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 xml:space="preserve">Persistindo </w:t>
      </w:r>
      <w:r>
        <w:rPr>
          <w:rFonts w:eastAsia="Arial" w:cs="Arial" w:ascii="Times New Roman" w:hAnsi="Times New Roman"/>
          <w:color w:val="00000A"/>
          <w:sz w:val="22"/>
          <w:szCs w:val="22"/>
        </w:rPr>
        <w:t xml:space="preserve">o empate entre propostas, será aplicado o sorteio como critério de desempate. </w:t>
      </w:r>
    </w:p>
    <w:p>
      <w:pPr>
        <w:pStyle w:val="ListParagraph"/>
        <w:numPr>
          <w:ilvl w:val="1"/>
          <w:numId w:val="7"/>
        </w:numPr>
        <w:tabs>
          <w:tab w:val="left" w:pos="-12" w:leader="none"/>
        </w:tabs>
        <w:spacing w:lineRule="auto" w:line="276" w:before="120" w:after="120"/>
        <w:contextualSpacing/>
        <w:jc w:val="both"/>
        <w:rPr>
          <w:rFonts w:ascii="Times New Roman" w:hAnsi="Times New Roman"/>
          <w:color w:val="00000A"/>
          <w:sz w:val="22"/>
          <w:szCs w:val="22"/>
        </w:rPr>
      </w:pPr>
      <w:r>
        <w:rPr>
          <w:rFonts w:eastAsia="Arial" w:cs="Arial" w:ascii="Times New Roman" w:hAnsi="Times New Roman"/>
          <w:color w:val="00000A"/>
          <w:sz w:val="22"/>
          <w:szCs w:val="22"/>
        </w:rPr>
        <w:t>Apurada a proposta final classificada em primeiro lugar, o Pregoeiro poderá encaminhar, pelo sistema eletrônico,</w:t>
      </w:r>
      <w:r>
        <w:rPr>
          <w:rFonts w:cs="Arial" w:ascii="Times New Roman" w:hAnsi="Times New Roman"/>
          <w:color w:val="00000A"/>
          <w:sz w:val="22"/>
          <w:szCs w:val="22"/>
        </w:rPr>
        <w:t xml:space="preserve"> contraproposta ao licitante para que seja obtido melhor preço, observado o critério de julgamento, não se admitindo negociar condições diferentes daquelas previstas neste Edital.</w:t>
      </w:r>
    </w:p>
    <w:p>
      <w:pPr>
        <w:pStyle w:val="ListParagraph"/>
        <w:numPr>
          <w:ilvl w:val="1"/>
          <w:numId w:val="7"/>
        </w:numPr>
        <w:tabs>
          <w:tab w:val="left" w:pos="-12" w:leader="none"/>
        </w:tabs>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 xml:space="preserve">A </w:t>
      </w:r>
      <w:r>
        <w:rPr>
          <w:rFonts w:eastAsia="Arial" w:cs="Arial" w:ascii="Times New Roman" w:hAnsi="Times New Roman"/>
          <w:color w:val="00000A"/>
          <w:sz w:val="22"/>
          <w:szCs w:val="22"/>
        </w:rPr>
        <w:t>negociação será realizada por meio do sistema, podendo ser acompanhada pelos demais licitantes.</w:t>
      </w:r>
    </w:p>
    <w:p>
      <w:pPr>
        <w:pStyle w:val="ListParagraph"/>
        <w:numPr>
          <w:ilvl w:val="1"/>
          <w:numId w:val="7"/>
        </w:numPr>
        <w:tabs>
          <w:tab w:val="left" w:pos="-12" w:leader="none"/>
        </w:tabs>
        <w:spacing w:lineRule="auto" w:line="276" w:before="120" w:after="120"/>
        <w:contextualSpacing/>
        <w:jc w:val="both"/>
        <w:rPr>
          <w:rFonts w:ascii="Times New Roman" w:hAnsi="Times New Roman"/>
          <w:color w:val="00000A"/>
          <w:sz w:val="22"/>
          <w:szCs w:val="22"/>
        </w:rPr>
      </w:pPr>
      <w:r>
        <w:rPr>
          <w:rFonts w:eastAsia="Arial" w:cs="Arial" w:ascii="Times New Roman" w:hAnsi="Times New Roman"/>
          <w:color w:val="00000A"/>
          <w:sz w:val="22"/>
          <w:szCs w:val="22"/>
        </w:rPr>
        <w:t>Após a negociação do preço, o Pregoeiro iniciará a fase de aceitação e julgamento da proposta.</w:t>
      </w:r>
    </w:p>
    <w:p>
      <w:pPr>
        <w:pStyle w:val="Nivel01"/>
        <w:numPr>
          <w:ilvl w:val="0"/>
          <w:numId w:val="1"/>
        </w:numPr>
        <w:rPr>
          <w:rFonts w:ascii="Times New Roman" w:hAnsi="Times New Roman"/>
          <w:color w:val="00000A"/>
          <w:sz w:val="22"/>
          <w:szCs w:val="22"/>
        </w:rPr>
      </w:pPr>
      <w:r>
        <w:rPr>
          <w:rFonts w:cs="Arial" w:ascii="Times New Roman" w:hAnsi="Times New Roman"/>
          <w:color w:val="00000A"/>
          <w:sz w:val="22"/>
          <w:szCs w:val="22"/>
          <w:lang w:eastAsia="en-US"/>
        </w:rPr>
        <w:t xml:space="preserve">DA </w:t>
      </w:r>
      <w:r>
        <w:rPr>
          <w:rFonts w:ascii="Times New Roman" w:hAnsi="Times New Roman"/>
          <w:color w:val="00000A"/>
          <w:sz w:val="22"/>
          <w:szCs w:val="22"/>
        </w:rPr>
        <w:t xml:space="preserve">ACEITABILIDADE </w:t>
      </w:r>
      <w:bookmarkStart w:id="3" w:name="OLE_LINK1"/>
      <w:r>
        <w:rPr>
          <w:rFonts w:cs="Arial" w:ascii="Times New Roman" w:hAnsi="Times New Roman"/>
          <w:color w:val="00000A"/>
          <w:sz w:val="22"/>
          <w:szCs w:val="22"/>
          <w:lang w:eastAsia="en-US"/>
        </w:rPr>
        <w:t>DA PROPOSTA VENCEDORA.</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lang w:eastAsia="en-US"/>
        </w:rPr>
        <w:t>Encerrada a etapa de lances e depois da verificação de possível empate, o Pregoeiro examinará a proposta classificada</w:t>
      </w:r>
      <w:r>
        <w:rPr>
          <w:rFonts w:eastAsia="ＭＳ 明朝" w:cs="Arial" w:ascii="Times New Roman" w:hAnsi="Times New Roman" w:eastAsiaTheme="minorEastAsia"/>
          <w:color w:val="00000A"/>
          <w:sz w:val="22"/>
          <w:szCs w:val="22"/>
          <w:lang w:eastAsia="en-US"/>
        </w:rPr>
        <w:t xml:space="preserve"> </w:t>
      </w:r>
      <w:r>
        <w:rPr>
          <w:rFonts w:cs="Arial" w:ascii="Times New Roman" w:hAnsi="Times New Roman"/>
          <w:color w:val="00000A"/>
          <w:sz w:val="22"/>
          <w:szCs w:val="22"/>
          <w:lang w:eastAsia="en-US"/>
        </w:rPr>
        <w:t>em primeiro lugar quanto ao preço, a sua exequibilidade, bem como quanto ao cumprimento das especificações do objeto.</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shd w:fill="FFFFFF" w:val="clear"/>
        </w:rPr>
        <w:t>A análise da exequibilidade da proposta de preços deverá ser realizada com o auxílio da Planilha de Custos e Formação de Preços, a ser preenchida pelo licitante em relação à sua proposta final, conforme anexo deste Edital.</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shd w:fill="FFFFFF" w:val="clear"/>
        </w:rPr>
        <w:t>A Planilha de Custos e Formação de Preços deverá ser entregue pelo licitante e analisada pelo Pregoeiro no momento da aceitação do lance vencedor.</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lang w:eastAsia="en-US"/>
        </w:rPr>
        <w:t xml:space="preserve">Será desclassificada a proposta ou o lance vencedor, nos termos do item 9.1 do Anexo VII-A da IN SEGES/MP n. 5/2017, que: </w:t>
      </w:r>
    </w:p>
    <w:p>
      <w:pPr>
        <w:pStyle w:val="ListParagraph"/>
        <w:numPr>
          <w:ilvl w:val="2"/>
          <w:numId w:val="13"/>
        </w:numPr>
        <w:spacing w:lineRule="auto" w:line="276" w:before="120" w:after="120"/>
        <w:ind w:left="1712" w:right="-15" w:hanging="720"/>
        <w:contextualSpacing/>
        <w:jc w:val="both"/>
        <w:rPr>
          <w:rFonts w:ascii="Times New Roman" w:hAnsi="Times New Roman"/>
          <w:color w:val="00000A"/>
          <w:sz w:val="22"/>
          <w:szCs w:val="22"/>
        </w:rPr>
      </w:pPr>
      <w:r>
        <w:rPr>
          <w:rFonts w:cs="Arial" w:ascii="Times New Roman" w:hAnsi="Times New Roman"/>
          <w:color w:val="00000A"/>
          <w:sz w:val="22"/>
          <w:szCs w:val="22"/>
        </w:rPr>
        <w:t>contenha vício insanável ou ilegalidade;</w:t>
      </w:r>
    </w:p>
    <w:p>
      <w:pPr>
        <w:pStyle w:val="ListParagraph"/>
        <w:numPr>
          <w:ilvl w:val="2"/>
          <w:numId w:val="13"/>
        </w:numPr>
        <w:spacing w:lineRule="auto" w:line="276" w:before="120" w:after="120"/>
        <w:ind w:left="1712" w:right="-15" w:hanging="720"/>
        <w:contextualSpacing/>
        <w:jc w:val="both"/>
        <w:rPr>
          <w:rFonts w:ascii="Times New Roman" w:hAnsi="Times New Roman"/>
          <w:color w:val="00000A"/>
          <w:sz w:val="22"/>
          <w:szCs w:val="22"/>
        </w:rPr>
      </w:pPr>
      <w:r>
        <w:rPr>
          <w:rFonts w:cs="Arial" w:ascii="Times New Roman" w:hAnsi="Times New Roman"/>
          <w:color w:val="00000A"/>
          <w:sz w:val="22"/>
          <w:szCs w:val="22"/>
        </w:rPr>
        <w:t>não apresente as especificações técnicas exigidas pelo Termo de Referência;</w:t>
      </w:r>
    </w:p>
    <w:p>
      <w:pPr>
        <w:pStyle w:val="ListParagraph"/>
        <w:numPr>
          <w:ilvl w:val="2"/>
          <w:numId w:val="13"/>
        </w:numPr>
        <w:spacing w:lineRule="auto" w:line="276" w:before="120" w:after="120"/>
        <w:ind w:left="1712" w:right="-15" w:hanging="720"/>
        <w:contextualSpacing/>
        <w:jc w:val="both"/>
        <w:rPr>
          <w:rFonts w:ascii="Times New Roman" w:hAnsi="Times New Roman"/>
          <w:color w:val="00000A"/>
          <w:sz w:val="22"/>
          <w:szCs w:val="22"/>
        </w:rPr>
      </w:pPr>
      <w:r>
        <w:rPr>
          <w:rFonts w:cs="Arial" w:ascii="Times New Roman" w:hAnsi="Times New Roman"/>
          <w:color w:val="00000A"/>
          <w:sz w:val="22"/>
          <w:szCs w:val="22"/>
        </w:rPr>
        <w:t xml:space="preserve">apresentar preço final superior ao preço máximo fixado, ou que apresentar preço manifestamente inexequível. </w:t>
      </w:r>
    </w:p>
    <w:p>
      <w:pPr>
        <w:pStyle w:val="ListParagraph"/>
        <w:numPr>
          <w:ilvl w:val="3"/>
          <w:numId w:val="13"/>
        </w:numPr>
        <w:spacing w:lineRule="auto" w:line="276" w:before="120" w:after="120"/>
        <w:ind w:left="2208" w:right="-15" w:hanging="720"/>
        <w:contextualSpacing/>
        <w:jc w:val="both"/>
        <w:rPr>
          <w:rFonts w:ascii="Times New Roman" w:hAnsi="Times New Roman"/>
          <w:color w:val="00000A"/>
          <w:sz w:val="22"/>
          <w:szCs w:val="22"/>
        </w:rPr>
      </w:pPr>
      <w:r>
        <w:rPr>
          <w:rFonts w:cs="Arial" w:ascii="Times New Roman" w:hAnsi="Times New Roman"/>
          <w:color w:val="00000A"/>
          <w:sz w:val="22"/>
          <w:szCs w:val="22"/>
        </w:rPr>
        <w:t>Quando o licitante não conseguir comprovar que possui ou possuirá recursos suficientes para executar a contento o objeto, será considerada inexequível a proposta de preços ou menor lance que:</w:t>
      </w:r>
    </w:p>
    <w:p>
      <w:pPr>
        <w:pStyle w:val="ListParagraph"/>
        <w:numPr>
          <w:ilvl w:val="4"/>
          <w:numId w:val="13"/>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for insuficiente para a cobertura dos custos da contratação,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bookmarkEnd w:id="3"/>
      <w:r>
        <w:rPr>
          <w:rFonts w:cs="Arial" w:ascii="Times New Roman" w:hAnsi="Times New Roman"/>
          <w:color w:val="00000A"/>
          <w:sz w:val="22"/>
          <w:szCs w:val="22"/>
        </w:rPr>
        <w:t>.</w:t>
      </w:r>
    </w:p>
    <w:p>
      <w:pPr>
        <w:pStyle w:val="ListParagraph"/>
        <w:numPr>
          <w:ilvl w:val="4"/>
          <w:numId w:val="13"/>
        </w:numPr>
        <w:spacing w:lineRule="auto" w:line="276" w:before="120" w:after="120"/>
        <w:ind w:left="3064" w:hanging="1079"/>
        <w:contextualSpacing/>
        <w:jc w:val="both"/>
        <w:rPr>
          <w:rFonts w:ascii="Times New Roman" w:hAnsi="Times New Roman"/>
          <w:color w:val="00000A"/>
          <w:sz w:val="22"/>
          <w:szCs w:val="22"/>
        </w:rPr>
      </w:pPr>
      <w:r>
        <w:rPr>
          <w:rFonts w:cs="Arial" w:ascii="Times New Roman" w:hAnsi="Times New Roman"/>
          <w:color w:val="00000A"/>
          <w:sz w:val="22"/>
          <w:szCs w:val="22"/>
        </w:rPr>
        <w:t>apresentar um ou mais valores da planilha de custo que sejam inferiores àqueles fixados em instrumentos de caráter normativo obrigatório, tais como leis, medidas provisórias e convenções coletivas de trabalho vigentes.</w:t>
      </w:r>
    </w:p>
    <w:p>
      <w:pPr>
        <w:pStyle w:val="ListParagraph"/>
        <w:numPr>
          <w:ilvl w:val="3"/>
          <w:numId w:val="13"/>
        </w:numPr>
        <w:spacing w:lineRule="auto" w:line="276" w:before="120" w:after="120"/>
        <w:ind w:left="2208" w:right="-15" w:hanging="720"/>
        <w:contextualSpacing/>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A fim de assegurar o tratamento isonômico entre as licitantes, bem como para a contagem da anualidade prevista no art. 3º, §1º da Lei n. 10.192/2001, informa-se que foram utilizadas as seguintes convenções coletivas de trabalho no cálculo do valor estimado pela Administração.</w:t>
      </w:r>
    </w:p>
    <w:p>
      <w:pPr>
        <w:pStyle w:val="ListParagraph"/>
        <w:numPr>
          <w:ilvl w:val="4"/>
          <w:numId w:val="13"/>
        </w:numPr>
        <w:spacing w:lineRule="auto" w:line="276" w:before="120" w:after="120"/>
        <w:contextualSpacing/>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CCT LIMPEZA PREDIAL 2019 SEAC MT.</w:t>
      </w:r>
    </w:p>
    <w:p>
      <w:pPr>
        <w:pStyle w:val="ListParagraph"/>
        <w:numPr>
          <w:ilvl w:val="4"/>
          <w:numId w:val="13"/>
        </w:numPr>
        <w:spacing w:lineRule="auto" w:line="276" w:before="120" w:after="120"/>
        <w:contextualSpacing/>
        <w:jc w:val="both"/>
        <w:rPr>
          <w:rFonts w:ascii="Times New Roman" w:hAnsi="Times New Roman"/>
          <w:color w:val="00000A"/>
          <w:sz w:val="22"/>
          <w:szCs w:val="22"/>
        </w:rPr>
      </w:pPr>
      <w:r>
        <w:rPr>
          <w:rFonts w:cs="Arial" w:ascii="Times New Roman" w:hAnsi="Times New Roman"/>
          <w:i w:val="false"/>
          <w:iCs w:val="false"/>
          <w:color w:val="00000A"/>
          <w:sz w:val="22"/>
          <w:szCs w:val="22"/>
          <w:lang w:eastAsia="en-US"/>
        </w:rPr>
        <w:t>O sindicato indicado no subitem acima não é de utilização obrigatória pelos licitantes (Acórdão TCU nº 369/2012), mas sempre se exigirá o cumprimento das convenções coletivas adotadas por cada licitante/</w:t>
      </w:r>
      <w:r>
        <w:rPr>
          <w:rFonts w:cs="Arial" w:ascii="Times New Roman" w:hAnsi="Times New Roman"/>
          <w:i w:val="false"/>
          <w:iCs w:val="false"/>
          <w:color w:val="00000A"/>
          <w:sz w:val="22"/>
          <w:szCs w:val="22"/>
        </w:rPr>
        <w:t>contratante</w:t>
      </w:r>
      <w:r>
        <w:rPr>
          <w:rFonts w:cs="Arial" w:ascii="Times New Roman" w:hAnsi="Times New Roman"/>
          <w:i w:val="false"/>
          <w:iCs w:val="false"/>
          <w:color w:val="00000A"/>
          <w:sz w:val="22"/>
          <w:szCs w:val="22"/>
          <w:lang w:eastAsia="en-US"/>
        </w:rPr>
        <w:t>.</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É vedado à proponente incluir na Planilha de Custos e Formação de Preços:</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item relativo a despesas decorrentes de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exercício da atividade (art. 9º, parágrafo único, incisos I a III, do Decreto n.º 9.507/2018, e art. 6º da IN SEGES/MP n.º 5, de 2017);</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item relativo a despesas decorrentes de disposições contidas em Acordos, Convenções ou Dissídios Coletivos de Trabalho que tratem de obrigações e direitos que somente se aplicam aos contratos com a Administração Pública (art. 6º, parágrafo único, da IN SEGES/MP n.º 5/2017);</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rubricas que prevejam o custeio de despesas com treinamento, reciclagem e capacitação ou congêneres, pois tais parcelas já são cobertas pelas despesas administrativas (Acórdão TCU nº 2.746/2015 - Plenário);</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rubrica denominada “reserva técnica”, exceto se houver justificativa, na proposta, que indique, claramente e por meio de memória de cálculo, o que está sendo custeado, de modo a haver a comprovação da não cobertura do valor, direta ou indiretamente, por outra rubrica da planilha (Acórdãos TCU nº 2.746/2015 – Plenário, nº 64/2010 - 2ª Câmara e nº 953/2016 - Plenário);</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rubrica para pagamento do Imposto de Renda Pessoa Jurídica - IRPJ e da Contribuição Social Sobre o Lucro Líquido – CSLL (Súmula TCU nº 254/2010);</w:t>
      </w:r>
    </w:p>
    <w:p>
      <w:pPr>
        <w:pStyle w:val="ListParagraph"/>
        <w:numPr>
          <w:ilvl w:val="2"/>
          <w:numId w:val="14"/>
        </w:numPr>
        <w:tabs>
          <w:tab w:val="left" w:pos="156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rubrica denominada “verba” ou “verba provisional”, pois o item não está vinculado a qualquer contraprestação mensurável (Acórdãos TCU nº 1.949/2007 – Plenário e nº 6.439/2011 – 1ª Câmara).</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 xml:space="preserve">A inclusão na proposta de item de custo vedado não acarretará a desclassificação do licitante, devendo o pregoeiro determinar que os respectivos custos sejam excluídos da Planilha, adotando, se for o caso, as providências do art. 26, § 3º, do Decreto n.º 5.450/05. </w:t>
      </w:r>
    </w:p>
    <w:p>
      <w:pPr>
        <w:pStyle w:val="Normal"/>
        <w:numPr>
          <w:ilvl w:val="2"/>
          <w:numId w:val="15"/>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Na hipótese de contratação com a previsão de itens de custos vedados, tais valores serão glosados e os itens serão excluídos da Planilha, garantidas ampla defesa e contraditório.</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 xml:space="preserve">A inexequibilidade dos valores referentes a itens isolados da Planilha de Custos e Formação de Preços não caracteriza motivo suficiente para a desclassificação da proposta, desde que não contrariem exigências legais. </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Se houver indícios de inexequibilidade da proposta de preço, ou em caso da necessidade de esclarecimentos complementares, poderão ser efetuadas diligências, na forma do § 3° do artigo 43 da Lei n° 8.666, de 1993 e a exemplo das enumeradas no item 9.4 do Anexo VII-A da IN SEGES/MP N. 5, de 2017, para que a empresa comprove a exequibilidade da proposta.</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Quando o licitante apresentar preço final inferior a 30% (trinta por cento) da média dos preços ofertados para o mesmo item, e a inexequibilidade da proposta não for flagrante e evidente pela análise da planilha de custos, não sendo possível a sua imediata desclassificação, será obrigatória a realização de diligências para aferir a legalidade e exequibilidade da proposta.</w:t>
      </w:r>
    </w:p>
    <w:p>
      <w:pPr>
        <w:pStyle w:val="Normal"/>
        <w:numPr>
          <w:ilvl w:val="2"/>
          <w:numId w:val="16"/>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i w:val="false"/>
          <w:iCs w:val="false"/>
          <w:color w:val="00000A"/>
          <w:sz w:val="22"/>
          <w:szCs w:val="22"/>
        </w:rPr>
        <w:t>As propostas com preços próximos ou inferiores ao mínimo estabelecido pelo Ministério do Planejamento, Desenvolvimento e Gestão, disponibilizado em meio eletrônico, no Portal de Compras do Governo Federal (</w:t>
      </w:r>
      <w:r>
        <w:rPr>
          <w:rFonts w:cs="Arial" w:ascii="Times New Roman" w:hAnsi="Times New Roman"/>
          <w:i w:val="false"/>
          <w:iCs w:val="false"/>
          <w:color w:val="00000A"/>
          <w:sz w:val="22"/>
          <w:szCs w:val="22"/>
          <w:u w:val="single"/>
        </w:rPr>
        <w:t>http://www.comprasgovernamentais.gov.br</w:t>
      </w:r>
      <w:r>
        <w:rPr>
          <w:rFonts w:cs="Arial" w:ascii="Times New Roman" w:hAnsi="Times New Roman"/>
          <w:i w:val="false"/>
          <w:iCs w:val="false"/>
          <w:color w:val="00000A"/>
          <w:sz w:val="22"/>
          <w:szCs w:val="22"/>
        </w:rPr>
        <w:t xml:space="preserve">), deverão comprovar sua exequibilidade, de forma inequívoca, sob pena de desclassificação, sem prejuízo do disposto nos itens 9.2 a 9.6 do Anexo VII-A, da Instrução Normativa/SEGES/MP n.º 5/2017 (Portaria SEGES/MP n. 213, de 25 de setembro de 2017). </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rPr>
        <w:t xml:space="preserve">Qualquer interessado poderá requerer que se realizem diligências para aferir a </w:t>
      </w:r>
      <w:r>
        <w:rPr>
          <w:rFonts w:cs="Arial" w:ascii="Times New Roman" w:hAnsi="Times New Roman"/>
          <w:color w:val="00000A"/>
          <w:sz w:val="22"/>
          <w:szCs w:val="22"/>
          <w:lang w:eastAsia="en-US"/>
        </w:rPr>
        <w:t>exequibilidade</w:t>
      </w:r>
      <w:r>
        <w:rPr>
          <w:rFonts w:cs="Arial" w:ascii="Times New Roman" w:hAnsi="Times New Roman"/>
          <w:color w:val="00000A"/>
          <w:sz w:val="22"/>
          <w:szCs w:val="22"/>
        </w:rPr>
        <w:t xml:space="preserve"> e a legalidade das propostas, devendo apresentar as provas ou os indícios que fundamentam a suspeita.</w:t>
      </w:r>
    </w:p>
    <w:p>
      <w:pPr>
        <w:pStyle w:val="Normal"/>
        <w:numPr>
          <w:ilvl w:val="1"/>
          <w:numId w:val="8"/>
        </w:numPr>
        <w:spacing w:lineRule="auto" w:line="276" w:before="120" w:after="120"/>
        <w:ind w:left="1036" w:right="-15" w:hanging="540"/>
        <w:jc w:val="both"/>
        <w:rPr>
          <w:rFonts w:ascii="Times New Roman" w:hAnsi="Times New Roman"/>
          <w:color w:val="00000A"/>
          <w:sz w:val="22"/>
          <w:szCs w:val="22"/>
        </w:rPr>
      </w:pPr>
      <w:r>
        <w:rPr>
          <w:rFonts w:cs="Arial" w:ascii="Times New Roman" w:hAnsi="Times New Roman"/>
          <w:color w:val="00000A"/>
          <w:sz w:val="22"/>
          <w:szCs w:val="22"/>
          <w:lang w:eastAsia="en-US"/>
        </w:rPr>
        <w:t xml:space="preserve">O </w:t>
      </w:r>
      <w:r>
        <w:rPr>
          <w:rFonts w:cs="Arial" w:ascii="Times New Roman" w:hAnsi="Times New Roman"/>
          <w:color w:val="00000A"/>
          <w:sz w:val="22"/>
          <w:szCs w:val="22"/>
        </w:rPr>
        <w:t>Pregoeiro</w:t>
      </w:r>
      <w:r>
        <w:rPr>
          <w:rFonts w:cs="Arial" w:ascii="Times New Roman" w:hAnsi="Times New Roman"/>
          <w:color w:val="00000A"/>
          <w:sz w:val="22"/>
          <w:szCs w:val="22"/>
          <w:lang w:eastAsia="en-US"/>
        </w:rPr>
        <w:t xml:space="preserve"> poderá convocar o licitante para enviar documento digital, por meio de funcionalidade disponível no sistema, estabelecendo no “chat” prazo mínimo de 2 (duas) horas, sob pena de não aceitação da proposta.</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 xml:space="preserve">O prazo estabelecido pelo Pregoeiro poderá ser prorrogado por solicitação escrita e justificada do licitante, formulada antes de findo o prazo estabelecido, e formalmente aceita pelo Pregoeiro. </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Dentre os documentos passíveis de solicitação pelo Pregoeiro, destacam-se as planilhas de custo readequadas com o valor final ofertado.</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Todos os dados informados pelo licitante em sua planilha deverão refletir com fidelidade os custos especificados e a margem de lucro pretendida.</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O Pregoeiro analisará a compatibilidade dos preços unitários apresentados na Planilha de Custos e Formação de Preços com aqueles praticados no mercado em relação aos insumos e também quanto aos salários das categorias envolvidas na contratação;</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 xml:space="preserve">Erros no preenchimento da planilha não constituem motivo para a desclassificação da proposta. A planilha poderá ser ajustada pelo licitante, no prazo indicado pelo Pregoeiro, desde que não haja majoração do preço proposto. </w:t>
      </w:r>
    </w:p>
    <w:p>
      <w:pPr>
        <w:pStyle w:val="Normal"/>
        <w:numPr>
          <w:ilvl w:val="3"/>
          <w:numId w:val="8"/>
        </w:numPr>
        <w:spacing w:lineRule="auto" w:line="276" w:before="120" w:after="120"/>
        <w:ind w:left="2208" w:right="-15" w:hanging="720"/>
        <w:jc w:val="both"/>
        <w:rPr>
          <w:rFonts w:ascii="Times New Roman" w:hAnsi="Times New Roman"/>
          <w:color w:val="00000A"/>
          <w:sz w:val="22"/>
          <w:szCs w:val="22"/>
        </w:rPr>
      </w:pPr>
      <w:r>
        <w:rPr>
          <w:rFonts w:cs="Arial" w:ascii="Times New Roman" w:hAnsi="Times New Roman"/>
          <w:color w:val="00000A"/>
          <w:sz w:val="22"/>
          <w:szCs w:val="22"/>
        </w:rPr>
        <w:t>Considera-se erro no preenchimento da planilha a indicação de recolhimento de impostos e contribuições na forma do Simples Nacional, exceto para atividades de prestação de serviços previstas nos §§5º-B a 5º-E, do artigo 18, da LC 123, de 2006.</w:t>
      </w:r>
    </w:p>
    <w:p>
      <w:pPr>
        <w:pStyle w:val="Normal"/>
        <w:numPr>
          <w:ilvl w:val="3"/>
          <w:numId w:val="8"/>
        </w:numPr>
        <w:spacing w:lineRule="auto" w:line="276" w:before="120" w:after="120"/>
        <w:ind w:left="2208" w:right="-15" w:hanging="720"/>
        <w:jc w:val="both"/>
        <w:rPr>
          <w:rFonts w:ascii="Times New Roman" w:hAnsi="Times New Roman"/>
          <w:color w:val="00000A"/>
          <w:sz w:val="22"/>
          <w:szCs w:val="22"/>
        </w:rPr>
      </w:pPr>
      <w:r>
        <w:rPr>
          <w:rFonts w:cs="Arial" w:ascii="Times New Roman" w:hAnsi="Times New Roman"/>
          <w:color w:val="00000A"/>
          <w:sz w:val="22"/>
          <w:szCs w:val="22"/>
        </w:rPr>
        <w:t>Em  nenhuma  hipótese  poderá  ser  alterado  o  teor  da  proposta apresentada, seja quanto ao preço ou quaisquer outras condições que importem em modificações de seus termos originais, ressalvadas apenas as alterações absolutamente  formais,  destinadas  a  sanar  evidentes  erros  materiais,  sem nenhuma  alteração  do  conteúdo  e  das  condições  referidas,  desde  que  não venham a causar prejuízos aos demais licitantes;</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Para fins de análise da proposta quanto ao cumprimento das especificações do objeto, poderá ser colhida a manifestação escrita do setor requisitante do serviço ou da área especializada no objeto.</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Se a proposta ou lance vencedor for desclassificado, o Pregoeiro examinará a proposta ou lance subsequente, e, assim sucessivamente, na ordem de classificação.</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Havendo necessidade, o Pregoeiro suspenderá a sessão, informando no “chat” a nova data e horário para a continuidade da mesma.</w:t>
      </w:r>
    </w:p>
    <w:p>
      <w:pPr>
        <w:pStyle w:val="Normal"/>
        <w:numPr>
          <w:ilvl w:val="2"/>
          <w:numId w:val="8"/>
        </w:numPr>
        <w:spacing w:lineRule="auto" w:line="276" w:before="120" w:after="120"/>
        <w:ind w:left="1712" w:right="-15" w:hanging="720"/>
        <w:jc w:val="both"/>
        <w:rPr>
          <w:rFonts w:ascii="Times New Roman" w:hAnsi="Times New Roman"/>
          <w:color w:val="00000A"/>
          <w:sz w:val="22"/>
          <w:szCs w:val="22"/>
        </w:rPr>
      </w:pPr>
      <w:r>
        <w:rPr>
          <w:rFonts w:cs="Arial" w:ascii="Times New Roman" w:hAnsi="Times New Roman"/>
          <w:color w:val="00000A"/>
          <w:sz w:val="22"/>
          <w:szCs w:val="22"/>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pPr>
        <w:pStyle w:val="Nivel01"/>
        <w:numPr>
          <w:ilvl w:val="0"/>
          <w:numId w:val="4"/>
        </w:numPr>
        <w:rPr>
          <w:rFonts w:ascii="Times New Roman" w:hAnsi="Times New Roman"/>
          <w:color w:val="00000A"/>
          <w:sz w:val="22"/>
          <w:szCs w:val="22"/>
        </w:rPr>
      </w:pPr>
      <w:r>
        <w:rPr>
          <w:rFonts w:cs="Arial" w:ascii="Times New Roman" w:hAnsi="Times New Roman"/>
          <w:color w:val="00000A"/>
          <w:sz w:val="22"/>
          <w:szCs w:val="22"/>
          <w:lang w:eastAsia="en-US"/>
        </w:rPr>
        <w:t xml:space="preserve">DA HABILITAÇÃO </w:t>
      </w:r>
    </w:p>
    <w:p>
      <w:pPr>
        <w:pStyle w:val="ListParagraph"/>
        <w:numPr>
          <w:ilvl w:val="1"/>
          <w:numId w:val="2"/>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lang w:eastAsia="ar-SA"/>
        </w:rPr>
        <w:t>Como condição prévia ao exame da documentação de habilitação</w:t>
      </w:r>
      <w:r>
        <w:rPr>
          <w:rFonts w:cs="Arial" w:ascii="Times New Roman" w:hAnsi="Times New Roman"/>
          <w:color w:val="00000A"/>
          <w:sz w:val="22"/>
          <w:szCs w:val="22"/>
        </w:rPr>
        <w:t xml:space="preserve"> do licitante detentor da proposta classificada em primeiro lugar</w:t>
      </w:r>
      <w:r>
        <w:rPr>
          <w:rFonts w:cs="Arial" w:ascii="Times New Roman" w:hAnsi="Times New Roman"/>
          <w:color w:val="00000A"/>
          <w:sz w:val="22"/>
          <w:szCs w:val="22"/>
          <w:lang w:eastAsia="ar-SA"/>
        </w:rPr>
        <w:t xml:space="preserve">, </w:t>
      </w:r>
      <w:r>
        <w:rPr>
          <w:rFonts w:cs="Arial" w:ascii="Times New Roman" w:hAnsi="Times New Roman"/>
          <w:color w:val="00000A"/>
          <w:sz w:val="22"/>
          <w:szCs w:val="22"/>
        </w:rPr>
        <w:t xml:space="preserve">o Pregoeiro </w:t>
      </w:r>
      <w:r>
        <w:rPr>
          <w:rFonts w:cs="Arial" w:ascii="Times New Roman" w:hAnsi="Times New Roman"/>
          <w:color w:val="00000A"/>
          <w:sz w:val="22"/>
          <w:szCs w:val="22"/>
          <w:lang w:eastAsia="ar-SA"/>
        </w:rPr>
        <w:t>verificará o eventual descumprimento das condições de participação, especialmente quanto à</w:t>
      </w:r>
      <w:r>
        <w:rPr>
          <w:rFonts w:cs="Arial" w:ascii="Times New Roman" w:hAnsi="Times New Roman"/>
          <w:color w:val="00000A"/>
          <w:sz w:val="22"/>
          <w:szCs w:val="22"/>
        </w:rPr>
        <w:t xml:space="preserve"> existência de sanção que impeça a participação no certame ou a futura contratação, mediante a consulta aos seguintes cadastros:</w:t>
      </w:r>
    </w:p>
    <w:p>
      <w:pPr>
        <w:pStyle w:val="ListParagraph"/>
        <w:numPr>
          <w:ilvl w:val="2"/>
          <w:numId w:val="2"/>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color w:val="00000A"/>
          <w:sz w:val="22"/>
          <w:szCs w:val="22"/>
        </w:rPr>
        <w:t>SICAF;</w:t>
      </w:r>
    </w:p>
    <w:p>
      <w:pPr>
        <w:pStyle w:val="ListParagraph"/>
        <w:numPr>
          <w:ilvl w:val="2"/>
          <w:numId w:val="2"/>
        </w:numPr>
        <w:spacing w:lineRule="auto" w:line="276" w:before="120" w:after="120"/>
        <w:ind w:left="1134" w:hanging="0"/>
        <w:contextualSpacing/>
        <w:jc w:val="both"/>
        <w:rPr/>
      </w:pPr>
      <w:r>
        <w:rPr>
          <w:rFonts w:cs="Arial" w:ascii="Times New Roman" w:hAnsi="Times New Roman"/>
          <w:color w:val="00000A"/>
          <w:sz w:val="22"/>
          <w:szCs w:val="22"/>
        </w:rPr>
        <w:t>Cadastro Nacional de Empresas Inidôneas e Suspensas – CEIS, mantido pela Controladoria-Geral da União (</w:t>
      </w:r>
      <w:hyperlink r:id="rId4">
        <w:r>
          <w:rPr>
            <w:rStyle w:val="LinkdaInternet"/>
            <w:rFonts w:cs="Arial" w:ascii="Times New Roman" w:hAnsi="Times New Roman"/>
            <w:color w:val="00000A"/>
            <w:sz w:val="22"/>
            <w:szCs w:val="22"/>
          </w:rPr>
          <w:t>www.portaldatransparencia.gov.br/ceis</w:t>
        </w:r>
      </w:hyperlink>
      <w:r>
        <w:rPr>
          <w:rFonts w:cs="Arial" w:ascii="Times New Roman" w:hAnsi="Times New Roman"/>
          <w:color w:val="00000A"/>
          <w:sz w:val="22"/>
          <w:szCs w:val="22"/>
        </w:rPr>
        <w:t>);</w:t>
      </w:r>
    </w:p>
    <w:p>
      <w:pPr>
        <w:pStyle w:val="ListParagraph"/>
        <w:numPr>
          <w:ilvl w:val="2"/>
          <w:numId w:val="2"/>
        </w:numPr>
        <w:spacing w:lineRule="auto" w:line="276" w:before="120" w:after="120"/>
        <w:ind w:left="1134" w:hanging="0"/>
        <w:contextualSpacing/>
        <w:jc w:val="both"/>
        <w:rPr/>
      </w:pPr>
      <w:r>
        <w:rPr>
          <w:rFonts w:cs="Arial" w:ascii="Times New Roman" w:hAnsi="Times New Roman"/>
          <w:color w:val="00000A"/>
          <w:sz w:val="22"/>
          <w:szCs w:val="22"/>
        </w:rPr>
        <w:t>Cadastro Nacional de Condenações Cíveis por Atos de Improbidade Administrativa e Inelegibilidade, mantido pelo Conselho Nacional de Justiça (</w:t>
      </w:r>
      <w:hyperlink r:id="rId5">
        <w:r>
          <w:rPr>
            <w:rStyle w:val="LinkdaInternet"/>
            <w:rFonts w:cs="Arial" w:ascii="Times New Roman" w:hAnsi="Times New Roman"/>
            <w:color w:val="00000A"/>
            <w:sz w:val="22"/>
            <w:szCs w:val="22"/>
            <w:u w:val="single"/>
          </w:rPr>
          <w:t>www.cnj.jus.br/improbidade_adm/consultar_requerido.php</w:t>
        </w:r>
      </w:hyperlink>
      <w:r>
        <w:rPr>
          <w:rFonts w:cs="Arial" w:ascii="Times New Roman" w:hAnsi="Times New Roman"/>
          <w:color w:val="00000A"/>
          <w:sz w:val="22"/>
          <w:szCs w:val="22"/>
        </w:rPr>
        <w:t>).</w:t>
      </w:r>
    </w:p>
    <w:p>
      <w:pPr>
        <w:pStyle w:val="ListParagraph"/>
        <w:numPr>
          <w:ilvl w:val="2"/>
          <w:numId w:val="2"/>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color w:val="00000A"/>
          <w:sz w:val="22"/>
          <w:szCs w:val="22"/>
        </w:rPr>
        <w:t>Lista de Inidôneos e o Cadastro Integrado de Condenações por Ilícitos Administrativos - CADICON, mantidas pelo Tribunal de Contas da União – TCU;</w:t>
      </w:r>
    </w:p>
    <w:p>
      <w:pPr>
        <w:pStyle w:val="ListParagraph"/>
        <w:numPr>
          <w:ilvl w:val="2"/>
          <w:numId w:val="2"/>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color w:val="00000A"/>
          <w:sz w:val="22"/>
          <w:szCs w:val="22"/>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pPr>
        <w:pStyle w:val="ListParagraph"/>
        <w:numPr>
          <w:ilvl w:val="3"/>
          <w:numId w:val="2"/>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Caso conste na Consulta de Situação do Fornecedor a existência de Ocorrências Impeditivas Indiretas, o gestor diligenciará para verificar se houve fraude por parte das empresas apontadas no Relatório de Ocorrências Impeditivas Indiretas.</w:t>
      </w:r>
    </w:p>
    <w:p>
      <w:pPr>
        <w:pStyle w:val="ListParagraph"/>
        <w:numPr>
          <w:ilvl w:val="4"/>
          <w:numId w:val="2"/>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A tentativa de burla será verificada por meio dos vínculos societários, linhas de fornecimento similares, dentre outros.</w:t>
      </w:r>
    </w:p>
    <w:p>
      <w:pPr>
        <w:pStyle w:val="ListParagraph"/>
        <w:numPr>
          <w:ilvl w:val="4"/>
          <w:numId w:val="2"/>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O licitante será convocado para manifestação previamente à sua desclassificação.</w:t>
      </w:r>
    </w:p>
    <w:p>
      <w:pPr>
        <w:pStyle w:val="ListParagraph"/>
        <w:numPr>
          <w:ilvl w:val="2"/>
          <w:numId w:val="2"/>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color w:val="00000A"/>
          <w:sz w:val="22"/>
          <w:szCs w:val="22"/>
        </w:rPr>
        <w:t>Constatada a existência de sanção, o Pregoeiro reputará o licitante inabilitado, por falta de condição de participação.</w:t>
      </w:r>
    </w:p>
    <w:p>
      <w:pPr>
        <w:pStyle w:val="ListParagraph"/>
        <w:numPr>
          <w:ilvl w:val="2"/>
          <w:numId w:val="2"/>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lang w:eastAsia="en-US"/>
        </w:rPr>
        <w:t>No caso de inabilitação, haverá nova verificação, pelo sistema, da eventual ocorrência do empate ficto, previsto nos arts. 44 e 45 da Lei Complementar nº 123, de 2006, seguindo-se a disciplina antes estabelecida para aceitação da proposta subsequente.</w:t>
      </w:r>
    </w:p>
    <w:p>
      <w:pPr>
        <w:pStyle w:val="PADRO"/>
        <w:keepNext/>
        <w:widowControl/>
        <w:numPr>
          <w:ilvl w:val="1"/>
          <w:numId w:val="2"/>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Não ocorrendo inabilitação, o Pregoeiro consultará o Sistema de Cadastro Unificado de Fornecedores – SICAF, em relação à habilitação jurídica, à regularidade fiscal</w:t>
      </w:r>
      <w:r>
        <w:rPr>
          <w:rFonts w:ascii="Times New Roman" w:hAnsi="Times New Roman"/>
          <w:color w:val="00000A"/>
          <w:sz w:val="22"/>
          <w:szCs w:val="22"/>
        </w:rPr>
        <w:t xml:space="preserve">, </w:t>
      </w:r>
      <w:r>
        <w:rPr>
          <w:rFonts w:cs="Arial" w:ascii="Times New Roman" w:hAnsi="Times New Roman"/>
          <w:color w:val="00000A"/>
          <w:sz w:val="22"/>
          <w:szCs w:val="22"/>
        </w:rPr>
        <w:t>à qualificação econômica financeira e habilitação técnica, conforme o disposto nos arts.</w:t>
      </w:r>
      <w:r>
        <w:rPr>
          <w:rFonts w:cs="Arial" w:ascii="Times New Roman" w:hAnsi="Times New Roman"/>
          <w:color w:val="00000A"/>
          <w:sz w:val="22"/>
          <w:szCs w:val="22"/>
          <w:u w:val="none"/>
        </w:rPr>
        <w:t>10, 11, 12, 13, 14, 15</w:t>
      </w:r>
      <w:r>
        <w:rPr>
          <w:rFonts w:cs="Arial" w:ascii="Times New Roman" w:hAnsi="Times New Roman"/>
          <w:color w:val="00000A"/>
          <w:sz w:val="22"/>
          <w:szCs w:val="22"/>
        </w:rPr>
        <w:t> e 16 da Instrução Normativa SEGES/MP nº 03, de 2018.</w:t>
      </w:r>
    </w:p>
    <w:p>
      <w:pPr>
        <w:pStyle w:val="PADRO"/>
        <w:keepNext/>
        <w:widowControl/>
        <w:numPr>
          <w:ilvl w:val="2"/>
          <w:numId w:val="2"/>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O interessado, para efeitos de habilitação prevista na Instrução Normativa SEGES/MP nº 03, de 2018 mediante utilização do sistema, deverá atender às condições exigidas no cadastramento no SICAF até o terceiro dia útil anterior à data prevista para recebimento das propostas;</w:t>
      </w:r>
    </w:p>
    <w:p>
      <w:pPr>
        <w:pStyle w:val="PADRO"/>
        <w:keepNext/>
        <w:widowControl/>
        <w:numPr>
          <w:ilvl w:val="1"/>
          <w:numId w:val="2"/>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Também poderão ser consultados os sítios oficiais emissores de certidões, especialmente quando o licitante esteja com alguma documentação vencida junto ao SICAF.</w:t>
      </w:r>
    </w:p>
    <w:p>
      <w:pPr>
        <w:pStyle w:val="PADRO"/>
        <w:keepNext/>
        <w:widowControl/>
        <w:numPr>
          <w:ilvl w:val="1"/>
          <w:numId w:val="2"/>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Caso o Pregoeiro não logre êxito em obter a certidão correspondente por meio do sítio oficial, ou na hipótese de ela se encontrar vencida no referido sistema, o licitante será convocado a encaminhar, no prazo de 2 (duas) horas, documento válido que comprove o atendimento das exigências deste Edital, sob pena de inabilitação.</w:t>
      </w:r>
    </w:p>
    <w:p>
      <w:pPr>
        <w:pStyle w:val="PADRO"/>
        <w:keepNext/>
        <w:widowControl/>
        <w:numPr>
          <w:ilvl w:val="2"/>
          <w:numId w:val="2"/>
        </w:numPr>
        <w:shd w:val="clear" w:fill="FFFFFF"/>
        <w:spacing w:before="120" w:after="120"/>
        <w:rPr>
          <w:rFonts w:ascii="Times New Roman" w:hAnsi="Times New Roman"/>
          <w:color w:val="00000A"/>
          <w:sz w:val="22"/>
          <w:szCs w:val="22"/>
        </w:rPr>
      </w:pPr>
      <w:r>
        <w:rPr>
          <w:rFonts w:cs="Arial" w:ascii="Times New Roman" w:hAnsi="Times New Roman"/>
          <w:color w:val="00000A"/>
          <w:sz w:val="22"/>
          <w:szCs w:val="22"/>
        </w:rPr>
        <w:t>As Microempresas e Empresas de Pequeno Porte deverão encaminhar a documentação de habilitação, ainda que haja alguma restrição de regularidade fiscal e trabalhista, nos termos do art. 43, § 1º da LC nº 123, de 2006.</w:t>
      </w:r>
    </w:p>
    <w:p>
      <w:pPr>
        <w:pStyle w:val="Normal"/>
        <w:numPr>
          <w:ilvl w:val="1"/>
          <w:numId w:val="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Os licitantes que não estiverem cadastrados no Sistema de Cadastro Unificado de Fornecedores – SICAF além do nível de credenciamento exigido pela Instrução Normativa SEGES/MP nº 3, de 2018, deverão apresentar a seguinte documentação relativa à Habilitação Jurídica e à Regularidade Fiscal e Trabalhista, bem como à</w:t>
      </w:r>
      <w:r>
        <w:rPr>
          <w:rFonts w:ascii="Times New Roman" w:hAnsi="Times New Roman"/>
          <w:color w:val="00000A"/>
          <w:sz w:val="22"/>
          <w:szCs w:val="22"/>
        </w:rPr>
        <w:t xml:space="preserve"> </w:t>
      </w:r>
      <w:r>
        <w:rPr>
          <w:rFonts w:cs="Arial" w:ascii="Times New Roman" w:hAnsi="Times New Roman"/>
          <w:color w:val="00000A"/>
          <w:sz w:val="22"/>
          <w:szCs w:val="22"/>
        </w:rPr>
        <w:t>Qualificação Econômico-Financeira, nas condições descritas adiante.</w:t>
      </w:r>
    </w:p>
    <w:p>
      <w:pPr>
        <w:pStyle w:val="Normal"/>
        <w:numPr>
          <w:ilvl w:val="1"/>
          <w:numId w:val="2"/>
        </w:numPr>
        <w:spacing w:lineRule="auto" w:line="276" w:before="120" w:after="120"/>
        <w:ind w:left="425" w:hanging="0"/>
        <w:jc w:val="both"/>
        <w:rPr>
          <w:rFonts w:ascii="Times New Roman" w:hAnsi="Times New Roman"/>
          <w:color w:val="00000A"/>
          <w:sz w:val="22"/>
          <w:szCs w:val="22"/>
        </w:rPr>
      </w:pPr>
      <w:r>
        <w:rPr>
          <w:rFonts w:cs="Arial" w:ascii="Times New Roman" w:hAnsi="Times New Roman"/>
          <w:bCs/>
          <w:color w:val="00000A"/>
          <w:sz w:val="22"/>
          <w:szCs w:val="22"/>
        </w:rPr>
        <w:t xml:space="preserve"> </w:t>
      </w:r>
      <w:r>
        <w:rPr>
          <w:rFonts w:cs="Arial" w:ascii="Times New Roman" w:hAnsi="Times New Roman"/>
          <w:b/>
          <w:bCs/>
          <w:color w:val="00000A"/>
          <w:sz w:val="22"/>
          <w:szCs w:val="22"/>
        </w:rPr>
        <w:t xml:space="preserve">Habilitação jurídica: </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inscrição no Registro Público de Empresas Mercantis onde opera, com averbação no Registro onde tem sede a matriz, no caso de ser o participante sucursal, filial ou agência;</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No caso de sociedade simples: inscrição do ato constitutivo no Registro Civil das Pessoas Jurídicas do local de sua sede, acompanhada de prova da indicação dos seus administradores;</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decreto de autorização, em se tratando de sociedade empresária estrangeira em funcionamento no País;</w:t>
      </w:r>
    </w:p>
    <w:p>
      <w:pPr>
        <w:pStyle w:val="ListParagraph"/>
        <w:numPr>
          <w:ilvl w:val="2"/>
          <w:numId w:val="2"/>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bCs/>
          <w:color w:val="00000A"/>
          <w:sz w:val="22"/>
          <w:szCs w:val="22"/>
        </w:rPr>
        <w:t>Os documentos acima deverão estar acompanhados de todas as alterações ou da consolidação respectiva.</w:t>
      </w:r>
    </w:p>
    <w:p>
      <w:pPr>
        <w:pStyle w:val="ListParagraph"/>
        <w:spacing w:lineRule="auto" w:line="276" w:before="120" w:after="120"/>
        <w:ind w:left="1134" w:hanging="0"/>
        <w:contextualSpacing/>
        <w:jc w:val="both"/>
        <w:rPr>
          <w:rFonts w:ascii="Times New Roman" w:hAnsi="Times New Roman" w:cs="Arial"/>
          <w:bCs/>
          <w:color w:val="00000A"/>
          <w:sz w:val="22"/>
          <w:szCs w:val="22"/>
        </w:rPr>
      </w:pPr>
      <w:r>
        <w:rPr>
          <w:rFonts w:cs="Arial" w:ascii="Times New Roman" w:hAnsi="Times New Roman"/>
          <w:bCs/>
          <w:color w:val="00000A"/>
          <w:sz w:val="22"/>
          <w:szCs w:val="22"/>
        </w:rPr>
      </w:r>
    </w:p>
    <w:p>
      <w:pPr>
        <w:pStyle w:val="Normal"/>
        <w:numPr>
          <w:ilvl w:val="1"/>
          <w:numId w:val="2"/>
        </w:numPr>
        <w:spacing w:lineRule="auto" w:line="276" w:before="120" w:after="120"/>
        <w:ind w:left="425" w:hanging="0"/>
        <w:jc w:val="both"/>
        <w:rPr>
          <w:rFonts w:ascii="Times New Roman" w:hAnsi="Times New Roman"/>
          <w:color w:val="00000A"/>
          <w:sz w:val="22"/>
          <w:szCs w:val="22"/>
        </w:rPr>
      </w:pPr>
      <w:r>
        <w:rPr>
          <w:rFonts w:cs="Arial" w:ascii="Times New Roman" w:hAnsi="Times New Roman"/>
          <w:b/>
          <w:bCs/>
          <w:color w:val="00000A"/>
          <w:sz w:val="22"/>
          <w:szCs w:val="22"/>
        </w:rPr>
        <w:t xml:space="preserve">  </w:t>
      </w:r>
      <w:r>
        <w:rPr>
          <w:rFonts w:cs="Arial" w:ascii="Times New Roman" w:hAnsi="Times New Roman"/>
          <w:b/>
          <w:bCs/>
          <w:color w:val="00000A"/>
          <w:sz w:val="22"/>
          <w:szCs w:val="22"/>
        </w:rPr>
        <w:t>Regularidade fiscal e trabalhista:</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prova de inscrição no Cadastro Nacional de Pessoas Jurídicas;</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prova de regularidade com o Fundo de Garantia do Tempo de Serviço (FGTS);</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lang w:eastAsia="en-US"/>
        </w:rPr>
        <w:t>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bCs/>
          <w:color w:val="00000A"/>
          <w:sz w:val="22"/>
          <w:szCs w:val="22"/>
        </w:rPr>
        <w:t xml:space="preserve">prova de inscrição no cadastro de contribuintes municipal, relativo ao domicílio ou sede do licitante, pertinente ao seu ramo de atividade e compatível com o objeto contratual; </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prova de regularidade com a Fazenda Municipal do domicílio ou sede do licitante, relativa à atividade em cujo exercício contrata ou concorre; </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pPr>
        <w:pStyle w:val="Normal"/>
        <w:spacing w:lineRule="auto" w:line="276" w:before="120" w:after="120"/>
        <w:ind w:left="425" w:hanging="0"/>
        <w:jc w:val="both"/>
        <w:rPr>
          <w:rFonts w:ascii="Times New Roman" w:hAnsi="Times New Roman" w:cs="Arial"/>
          <w:b/>
          <w:b/>
          <w:bCs/>
          <w:iCs/>
          <w:color w:val="00000A"/>
          <w:sz w:val="22"/>
          <w:szCs w:val="22"/>
          <w:highlight w:val="yellow"/>
        </w:rPr>
      </w:pPr>
      <w:r>
        <w:rPr>
          <w:rFonts w:cs="Arial" w:ascii="Times New Roman" w:hAnsi="Times New Roman"/>
          <w:b/>
          <w:bCs/>
          <w:iCs/>
          <w:color w:val="00000A"/>
          <w:sz w:val="22"/>
          <w:szCs w:val="22"/>
          <w:highlight w:val="yellow"/>
        </w:rPr>
      </w:r>
    </w:p>
    <w:p>
      <w:pPr>
        <w:pStyle w:val="Normal"/>
        <w:numPr>
          <w:ilvl w:val="1"/>
          <w:numId w:val="2"/>
        </w:numPr>
        <w:spacing w:lineRule="auto" w:line="276" w:before="120" w:after="120"/>
        <w:ind w:left="425" w:hanging="0"/>
        <w:jc w:val="both"/>
        <w:rPr>
          <w:rFonts w:ascii="Times New Roman" w:hAnsi="Times New Roman"/>
          <w:color w:val="00000A"/>
          <w:sz w:val="22"/>
          <w:szCs w:val="22"/>
        </w:rPr>
      </w:pPr>
      <w:r>
        <w:rPr>
          <w:rFonts w:cs="Arial" w:ascii="Times New Roman" w:hAnsi="Times New Roman"/>
          <w:b/>
          <w:color w:val="00000A"/>
          <w:sz w:val="22"/>
          <w:szCs w:val="22"/>
        </w:rPr>
        <w:t xml:space="preserve"> </w:t>
      </w:r>
      <w:r>
        <w:rPr>
          <w:rFonts w:cs="Arial" w:ascii="Times New Roman" w:hAnsi="Times New Roman"/>
          <w:b/>
          <w:color w:val="00000A"/>
          <w:sz w:val="22"/>
          <w:szCs w:val="22"/>
        </w:rPr>
        <w:t>Qualificação Econômico-Financeira:</w:t>
      </w:r>
      <w:r>
        <w:rPr>
          <w:rFonts w:cs="Arial" w:ascii="Times New Roman" w:hAnsi="Times New Roman"/>
          <w:b/>
          <w:bCs/>
          <w:iCs/>
          <w:color w:val="00000A"/>
          <w:sz w:val="22"/>
          <w:szCs w:val="22"/>
        </w:rPr>
        <w:t xml:space="preserve"> </w:t>
      </w:r>
    </w:p>
    <w:p>
      <w:pPr>
        <w:pStyle w:val="ListParagraph"/>
        <w:tabs>
          <w:tab w:val="left" w:pos="1440" w:leader="none"/>
        </w:tabs>
        <w:snapToGrid w:val="false"/>
        <w:spacing w:lineRule="auto" w:line="276" w:before="120" w:after="120"/>
        <w:ind w:left="1854" w:hanging="0"/>
        <w:contextualSpacing/>
        <w:jc w:val="both"/>
        <w:rPr>
          <w:rFonts w:ascii="Times New Roman" w:hAnsi="Times New Roman" w:cs="Arial"/>
          <w:color w:val="00000A"/>
          <w:sz w:val="22"/>
          <w:szCs w:val="22"/>
          <w:highlight w:val="yellow"/>
        </w:rPr>
      </w:pPr>
      <w:r>
        <w:rPr>
          <w:rFonts w:cs="Arial" w:ascii="Times New Roman" w:hAnsi="Times New Roman"/>
          <w:color w:val="00000A"/>
          <w:sz w:val="22"/>
          <w:szCs w:val="22"/>
          <w:highlight w:val="yellow"/>
        </w:rPr>
      </w:r>
    </w:p>
    <w:p>
      <w:pPr>
        <w:pStyle w:val="ListParagraph"/>
        <w:numPr>
          <w:ilvl w:val="2"/>
          <w:numId w:val="2"/>
        </w:numPr>
        <w:tabs>
          <w:tab w:val="left" w:pos="1440" w:leader="none"/>
        </w:tabs>
        <w:snapToGrid w:val="false"/>
        <w:spacing w:lineRule="auto" w:line="276" w:before="120" w:after="120"/>
        <w:ind w:left="-142" w:firstLine="993"/>
        <w:contextualSpacing/>
        <w:jc w:val="both"/>
        <w:rPr>
          <w:rFonts w:ascii="Times New Roman" w:hAnsi="Times New Roman"/>
          <w:color w:val="00000A"/>
          <w:sz w:val="22"/>
          <w:szCs w:val="22"/>
        </w:rPr>
      </w:pPr>
      <w:r>
        <w:rPr>
          <w:rFonts w:cs="Arial" w:ascii="Times New Roman" w:hAnsi="Times New Roman"/>
          <w:color w:val="00000A"/>
          <w:sz w:val="22"/>
          <w:szCs w:val="22"/>
        </w:rPr>
        <w:t>certidão negativa de falência, recuperação judicial ou recuperação extrajudicial expedida pelo distribuidor da sede do licitante;</w:t>
      </w:r>
    </w:p>
    <w:p>
      <w:pPr>
        <w:pStyle w:val="ListParagraph"/>
        <w:tabs>
          <w:tab w:val="left" w:pos="1440" w:leader="none"/>
        </w:tabs>
        <w:snapToGrid w:val="false"/>
        <w:spacing w:lineRule="auto" w:line="276" w:before="120" w:after="120"/>
        <w:ind w:left="1854" w:hanging="0"/>
        <w:contextualSpacing/>
        <w:jc w:val="both"/>
        <w:rPr>
          <w:rFonts w:ascii="Times New Roman" w:hAnsi="Times New Roman" w:cs="Arial"/>
          <w:color w:val="00000A"/>
          <w:sz w:val="22"/>
          <w:szCs w:val="22"/>
        </w:rPr>
      </w:pPr>
      <w:r>
        <w:rPr>
          <w:rFonts w:cs="Arial" w:ascii="Times New Roman" w:hAnsi="Times New Roman"/>
          <w:color w:val="00000A"/>
          <w:sz w:val="22"/>
          <w:szCs w:val="22"/>
        </w:rPr>
      </w:r>
    </w:p>
    <w:p>
      <w:pPr>
        <w:pStyle w:val="ListParagraph"/>
        <w:numPr>
          <w:ilvl w:val="3"/>
          <w:numId w:val="2"/>
        </w:numPr>
        <w:tabs>
          <w:tab w:val="left" w:pos="1440" w:leader="none"/>
        </w:tabs>
        <w:snapToGrid w:val="false"/>
        <w:spacing w:lineRule="auto" w:line="276" w:before="120" w:after="120"/>
        <w:ind w:left="1854" w:hanging="720"/>
        <w:contextualSpacing/>
        <w:jc w:val="both"/>
        <w:rPr>
          <w:rFonts w:ascii="Times New Roman" w:hAnsi="Times New Roman"/>
          <w:color w:val="00000A"/>
          <w:sz w:val="22"/>
          <w:szCs w:val="22"/>
        </w:rPr>
      </w:pPr>
      <w:bookmarkStart w:id="4" w:name="_Hlk519668602"/>
      <w:bookmarkStart w:id="5" w:name="_Ref532534462"/>
      <w:bookmarkEnd w:id="4"/>
      <w:bookmarkEnd w:id="5"/>
      <w:r>
        <w:rPr>
          <w:rFonts w:cs="Arial" w:ascii="Times New Roman" w:hAnsi="Times New Roman"/>
          <w:color w:val="00000A"/>
          <w:sz w:val="22"/>
          <w:szCs w:val="22"/>
        </w:rPr>
        <w:t>No caso de certidão positiva de recuperação judicial ou extrajudicial, o licitante deverá apresentar a comprovação de que o respectivo plano de recuperação foi acolhido judicialmente, na forma do art. 58, da Lei n.º 11.101, de 09 de fevereiro de 2005, sob pena de inabilitação, devendo, ainda, comprovar todos os demais requisitos de habilitação.</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pPr>
        <w:pStyle w:val="Normal"/>
        <w:numPr>
          <w:ilvl w:val="3"/>
          <w:numId w:val="2"/>
        </w:numPr>
        <w:spacing w:lineRule="auto" w:line="276" w:before="120" w:after="120"/>
        <w:ind w:left="1701" w:hanging="0"/>
        <w:jc w:val="both"/>
        <w:rPr>
          <w:rFonts w:ascii="Times New Roman" w:hAnsi="Times New Roman"/>
          <w:color w:val="00000A"/>
          <w:sz w:val="22"/>
          <w:szCs w:val="22"/>
        </w:rPr>
      </w:pPr>
      <w:r>
        <w:rPr>
          <w:rFonts w:cs="Arial" w:ascii="Times New Roman" w:hAnsi="Times New Roman"/>
          <w:color w:val="00000A"/>
          <w:sz w:val="22"/>
          <w:szCs w:val="22"/>
          <w:lang w:eastAsia="en-US"/>
        </w:rPr>
        <w:t>no caso de empresa constituída no exercício social vigente, admite-se a apresentação de balanço patrimoni</w:t>
      </w:r>
      <w:r>
        <w:rPr>
          <w:rFonts w:cs="Arial" w:ascii="Times New Roman" w:hAnsi="Times New Roman"/>
          <w:color w:val="00000A"/>
          <w:sz w:val="22"/>
          <w:szCs w:val="22"/>
          <w:lang w:eastAsia="en-US" w:bidi="pt-BR"/>
        </w:rPr>
        <w:t>al e demonstrações con</w:t>
      </w:r>
      <w:r>
        <w:rPr>
          <w:rFonts w:cs="Arial" w:ascii="Times New Roman" w:hAnsi="Times New Roman"/>
          <w:color w:val="00000A"/>
          <w:sz w:val="22"/>
          <w:szCs w:val="22"/>
          <w:lang w:eastAsia="en-US"/>
        </w:rPr>
        <w:t>tábeis referentes ao período de existência da sociedade;</w:t>
      </w:r>
    </w:p>
    <w:p>
      <w:pPr>
        <w:pStyle w:val="Normal"/>
        <w:numPr>
          <w:ilvl w:val="3"/>
          <w:numId w:val="2"/>
        </w:numPr>
        <w:spacing w:lineRule="auto" w:line="276" w:before="120" w:after="120"/>
        <w:ind w:left="1701" w:hanging="0"/>
        <w:jc w:val="both"/>
        <w:rPr>
          <w:rFonts w:ascii="Times New Roman" w:hAnsi="Times New Roman"/>
          <w:color w:val="00000A"/>
          <w:sz w:val="22"/>
          <w:szCs w:val="22"/>
        </w:rPr>
      </w:pPr>
      <w:r>
        <w:rPr>
          <w:rFonts w:cs="Arial" w:ascii="Times New Roman" w:hAnsi="Times New Roman"/>
          <w:color w:val="00000A"/>
          <w:sz w:val="22"/>
          <w:szCs w:val="22"/>
        </w:rPr>
        <w:t>é admissível o balanço intermediário, se decorrer de lei ou contrato/estatuto social.</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 xml:space="preserve">comprovação da boa situação financeira da empresa mediante obtenção de índices de Liquidez Geral (LG), Solvência Geral (SG) e Liquidez Corrente (LC), superiores a 1 (um), obtidos  pela aplicação das seguintes fórmulas: </w:t>
      </w:r>
    </w:p>
    <w:tbl>
      <w:tblPr>
        <w:tblStyle w:val="Tabelacomgrade"/>
        <w:tblW w:w="6487" w:type="dxa"/>
        <w:jc w:val="left"/>
        <w:tblInd w:w="1132" w:type="dxa"/>
        <w:tblCellMar>
          <w:top w:w="0" w:type="dxa"/>
          <w:left w:w="143" w:type="dxa"/>
          <w:bottom w:w="0" w:type="dxa"/>
          <w:right w:w="108" w:type="dxa"/>
        </w:tblCellMar>
        <w:tblLook w:firstRow="1" w:noVBand="1" w:lastRow="0" w:firstColumn="1" w:lastColumn="0" w:noHBand="0" w:val="04a0"/>
      </w:tblPr>
      <w:tblGrid>
        <w:gridCol w:w="2234"/>
        <w:gridCol w:w="4252"/>
      </w:tblGrid>
      <w:tr>
        <w:trPr/>
        <w:tc>
          <w:tcPr>
            <w:tcW w:w="2234"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LG =</w:t>
            </w:r>
          </w:p>
        </w:tc>
        <w:tc>
          <w:tcPr>
            <w:tcW w:w="4252" w:type="dxa"/>
            <w:tcBorders>
              <w:top w:val="nil"/>
              <w:left w:val="nil"/>
              <w:right w:val="nil"/>
              <w:insideV w:val="nil"/>
            </w:tcBorders>
            <w:shd w:fill="auto" w:val="clear"/>
            <w:vAlign w:val="bottom"/>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Ativo Circulante + Realizável a Longo Prazo</w:t>
            </w:r>
          </w:p>
        </w:tc>
      </w:tr>
      <w:tr>
        <w:trPr/>
        <w:tc>
          <w:tcPr>
            <w:tcW w:w="2234"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s="Arial" w:eastAsiaTheme="minorEastAsia"/>
                <w:color w:val="00000A"/>
                <w:sz w:val="22"/>
                <w:szCs w:val="22"/>
                <w:lang w:eastAsia="en-US"/>
              </w:rPr>
            </w:pPr>
            <w:r>
              <w:rPr>
                <w:rFonts w:eastAsia="ＭＳ 明朝" w:cs="Arial" w:eastAsiaTheme="minorEastAsia" w:ascii="Times New Roman" w:hAnsi="Times New Roman"/>
                <w:color w:val="00000A"/>
                <w:sz w:val="22"/>
                <w:szCs w:val="22"/>
                <w:lang w:eastAsia="en-US"/>
              </w:rPr>
            </w:r>
          </w:p>
        </w:tc>
        <w:tc>
          <w:tcPr>
            <w:tcW w:w="4252" w:type="dxa"/>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Passivo Circulante + Passivo Não Circulante</w:t>
            </w:r>
          </w:p>
        </w:tc>
      </w:tr>
    </w:tbl>
    <w:p>
      <w:pPr>
        <w:pStyle w:val="Normal"/>
        <w:tabs>
          <w:tab w:val="left" w:pos="1440" w:leader="none"/>
        </w:tabs>
        <w:snapToGrid w:val="false"/>
        <w:spacing w:lineRule="auto" w:line="276"/>
        <w:ind w:left="1134" w:hanging="0"/>
        <w:jc w:val="both"/>
        <w:rPr>
          <w:rFonts w:ascii="Times New Roman" w:hAnsi="Times New Roman" w:cs="Arial"/>
          <w:color w:val="00000A"/>
          <w:sz w:val="22"/>
          <w:szCs w:val="22"/>
        </w:rPr>
      </w:pPr>
      <w:r>
        <w:rPr>
          <w:rFonts w:cs="Arial" w:ascii="Times New Roman" w:hAnsi="Times New Roman"/>
          <w:color w:val="00000A"/>
          <w:sz w:val="22"/>
          <w:szCs w:val="22"/>
        </w:rPr>
      </w:r>
    </w:p>
    <w:tbl>
      <w:tblPr>
        <w:tblStyle w:val="Tabelacomgrade"/>
        <w:tblW w:w="6629" w:type="dxa"/>
        <w:jc w:val="left"/>
        <w:tblInd w:w="1132" w:type="dxa"/>
        <w:tblCellMar>
          <w:top w:w="0" w:type="dxa"/>
          <w:left w:w="143" w:type="dxa"/>
          <w:bottom w:w="0" w:type="dxa"/>
          <w:right w:w="108" w:type="dxa"/>
        </w:tblCellMar>
        <w:tblLook w:firstRow="1" w:noVBand="1" w:lastRow="0" w:firstColumn="1" w:lastColumn="0" w:noHBand="0" w:val="04a0"/>
      </w:tblPr>
      <w:tblGrid>
        <w:gridCol w:w="2234"/>
        <w:gridCol w:w="4394"/>
      </w:tblGrid>
      <w:tr>
        <w:trPr>
          <w:cantSplit w:val="true"/>
        </w:trPr>
        <w:tc>
          <w:tcPr>
            <w:tcW w:w="2234"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SG =</w:t>
            </w:r>
          </w:p>
        </w:tc>
        <w:tc>
          <w:tcPr>
            <w:tcW w:w="4394" w:type="dxa"/>
            <w:tcBorders>
              <w:top w:val="nil"/>
              <w:left w:val="nil"/>
              <w:right w:val="nil"/>
              <w:insideV w:val="nil"/>
            </w:tcBorders>
            <w:shd w:fill="auto" w:val="clear"/>
            <w:vAlign w:val="bottom"/>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Ativo Total</w:t>
            </w:r>
          </w:p>
        </w:tc>
      </w:tr>
      <w:tr>
        <w:trPr>
          <w:cantSplit w:val="true"/>
        </w:trPr>
        <w:tc>
          <w:tcPr>
            <w:tcW w:w="2234"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s="Arial" w:eastAsiaTheme="minorEastAsia"/>
                <w:color w:val="00000A"/>
                <w:sz w:val="22"/>
                <w:szCs w:val="22"/>
                <w:lang w:eastAsia="en-US"/>
              </w:rPr>
            </w:pPr>
            <w:r>
              <w:rPr>
                <w:rFonts w:eastAsia="ＭＳ 明朝" w:cs="Arial" w:eastAsiaTheme="minorEastAsia" w:ascii="Times New Roman" w:hAnsi="Times New Roman"/>
                <w:color w:val="00000A"/>
                <w:sz w:val="22"/>
                <w:szCs w:val="22"/>
                <w:lang w:eastAsia="en-US"/>
              </w:rPr>
            </w:r>
          </w:p>
        </w:tc>
        <w:tc>
          <w:tcPr>
            <w:tcW w:w="4394" w:type="dxa"/>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Passivo Circulante + Passivo Não Circulante</w:t>
            </w:r>
          </w:p>
        </w:tc>
      </w:tr>
    </w:tbl>
    <w:p>
      <w:pPr>
        <w:pStyle w:val="Normal"/>
        <w:tabs>
          <w:tab w:val="left" w:pos="1440" w:leader="none"/>
        </w:tabs>
        <w:snapToGrid w:val="false"/>
        <w:spacing w:lineRule="auto" w:line="276"/>
        <w:ind w:left="1134" w:hanging="0"/>
        <w:jc w:val="both"/>
        <w:rPr>
          <w:rFonts w:ascii="Times New Roman" w:hAnsi="Times New Roman" w:cs="Arial"/>
          <w:color w:val="00000A"/>
          <w:sz w:val="22"/>
          <w:szCs w:val="22"/>
        </w:rPr>
      </w:pPr>
      <w:r>
        <w:rPr>
          <w:rFonts w:cs="Arial" w:ascii="Times New Roman" w:hAnsi="Times New Roman"/>
          <w:color w:val="00000A"/>
          <w:sz w:val="22"/>
          <w:szCs w:val="22"/>
        </w:rPr>
      </w:r>
    </w:p>
    <w:tbl>
      <w:tblPr>
        <w:tblStyle w:val="Tabelacomgrade"/>
        <w:tblW w:w="4786" w:type="dxa"/>
        <w:jc w:val="left"/>
        <w:tblInd w:w="1132" w:type="dxa"/>
        <w:tblCellMar>
          <w:top w:w="0" w:type="dxa"/>
          <w:left w:w="143" w:type="dxa"/>
          <w:bottom w:w="0" w:type="dxa"/>
          <w:right w:w="108" w:type="dxa"/>
        </w:tblCellMar>
        <w:tblLook w:firstRow="1" w:noVBand="1" w:lastRow="0" w:firstColumn="1" w:lastColumn="0" w:noHBand="0" w:val="04a0"/>
      </w:tblPr>
      <w:tblGrid>
        <w:gridCol w:w="2235"/>
        <w:gridCol w:w="2550"/>
      </w:tblGrid>
      <w:tr>
        <w:trPr/>
        <w:tc>
          <w:tcPr>
            <w:tcW w:w="2235" w:type="dxa"/>
            <w:vMerge w:val="restart"/>
            <w:tcBorders>
              <w:top w:val="nil"/>
              <w:left w:val="nil"/>
              <w:bottom w:val="nil"/>
              <w:right w:val="nil"/>
              <w:insideH w:val="nil"/>
              <w:insideV w:val="nil"/>
            </w:tcBorders>
            <w:shd w:fill="auto" w:val="clear"/>
            <w:vAlign w:val="cente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LC =</w:t>
            </w:r>
          </w:p>
        </w:tc>
        <w:tc>
          <w:tcPr>
            <w:tcW w:w="2550" w:type="dxa"/>
            <w:tcBorders>
              <w:top w:val="nil"/>
              <w:left w:val="nil"/>
              <w:right w:val="nil"/>
              <w:insideV w:val="nil"/>
            </w:tcBorders>
            <w:shd w:fill="auto" w:val="clear"/>
            <w:vAlign w:val="bottom"/>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Ativo Circulante</w:t>
            </w:r>
          </w:p>
        </w:tc>
      </w:tr>
      <w:tr>
        <w:trPr/>
        <w:tc>
          <w:tcPr>
            <w:tcW w:w="2235" w:type="dxa"/>
            <w:vMerge w:val="continue"/>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s="Arial" w:eastAsiaTheme="minorEastAsia"/>
                <w:color w:val="00000A"/>
                <w:sz w:val="22"/>
                <w:szCs w:val="22"/>
                <w:lang w:eastAsia="en-US"/>
              </w:rPr>
            </w:pPr>
            <w:r>
              <w:rPr>
                <w:rFonts w:eastAsia="ＭＳ 明朝" w:cs="Arial" w:eastAsiaTheme="minorEastAsia" w:ascii="Times New Roman" w:hAnsi="Times New Roman"/>
                <w:color w:val="00000A"/>
                <w:sz w:val="22"/>
                <w:szCs w:val="22"/>
                <w:lang w:eastAsia="en-US"/>
              </w:rPr>
            </w:r>
          </w:p>
        </w:tc>
        <w:tc>
          <w:tcPr>
            <w:tcW w:w="2550" w:type="dxa"/>
            <w:tcBorders>
              <w:top w:val="nil"/>
              <w:left w:val="nil"/>
              <w:bottom w:val="nil"/>
              <w:right w:val="nil"/>
              <w:insideH w:val="nil"/>
              <w:insideV w:val="nil"/>
            </w:tcBorders>
            <w:shd w:fill="auto" w:val="clear"/>
          </w:tcPr>
          <w:p>
            <w:pPr>
              <w:pStyle w:val="Normal"/>
              <w:tabs>
                <w:tab w:val="left" w:pos="1440" w:leader="none"/>
              </w:tabs>
              <w:snapToGrid w:val="false"/>
              <w:spacing w:lineRule="auto" w:line="276"/>
              <w:jc w:val="both"/>
              <w:rPr>
                <w:rFonts w:ascii="Times New Roman" w:hAnsi="Times New Roman" w:eastAsia="ＭＳ 明朝"/>
                <w:color w:val="00000A"/>
                <w:sz w:val="22"/>
                <w:szCs w:val="22"/>
                <w:lang w:eastAsia="en-US"/>
              </w:rPr>
            </w:pPr>
            <w:r>
              <w:rPr>
                <w:rFonts w:eastAsia="ＭＳ 明朝" w:cs="Arial" w:ascii="Times New Roman" w:hAnsi="Times New Roman"/>
                <w:color w:val="00000A"/>
                <w:sz w:val="22"/>
                <w:szCs w:val="22"/>
                <w:lang w:eastAsia="en-US"/>
              </w:rPr>
              <w:t>Passivo Circulante</w:t>
            </w:r>
          </w:p>
        </w:tc>
      </w:tr>
    </w:tbl>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As  empresas,  cadastradas  ou  não  no  SICAF,  que  apresentarem  resultado inferior ou igual a 1(um) em qualquer dos índices de Liquidez Geral (LG), Solvência Geral (SG) e Liquidez Corrente (LC), deverão comprovar patrimônio líquido de R$28.740,61 (vinte e oito mil, setecentos e quarenta reais e sessenta e um centavos) do valor total estimado da contratação ou do item pertinente.</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bCs/>
          <w:iCs/>
          <w:color w:val="00000A"/>
          <w:sz w:val="22"/>
          <w:szCs w:val="22"/>
        </w:rPr>
        <w:t xml:space="preserve">As empresas, cadastradas ou não no SICAF, deverão ainda complementar a comprovação da qualificação econômico-financeira por meio de: </w:t>
      </w:r>
    </w:p>
    <w:p>
      <w:pPr>
        <w:pStyle w:val="ListParagraph"/>
        <w:numPr>
          <w:ilvl w:val="3"/>
          <w:numId w:val="2"/>
        </w:numPr>
        <w:spacing w:lineRule="auto" w:line="276" w:before="120" w:after="120"/>
        <w:ind w:left="1701" w:hanging="0"/>
        <w:contextualSpacing/>
        <w:jc w:val="both"/>
        <w:rPr>
          <w:rFonts w:ascii="Times New Roman" w:hAnsi="Times New Roman"/>
          <w:color w:val="00000A"/>
          <w:sz w:val="22"/>
          <w:szCs w:val="22"/>
        </w:rPr>
      </w:pPr>
      <w:r>
        <w:rPr>
          <w:rFonts w:cs="Arial" w:ascii="Times New Roman" w:hAnsi="Times New Roman"/>
          <w:bCs/>
          <w:color w:val="00000A"/>
          <w:sz w:val="22"/>
          <w:szCs w:val="22"/>
        </w:rPr>
        <w:t xml:space="preserve">Comprovação de possuir Capital Circulante Líquido (CCL) ou Capital de Giro (Ativo Circulante – Passivo Circulante) de, no mínimo, 16,66% (dezesseis inteiros e sessenta e seis centésimos por cento) do valor estimado para a contratação ou item pertinente, tendo por base o balanço patrimonial e as demonstrações contábeis já exigíveis na forma da lei; </w:t>
      </w:r>
    </w:p>
    <w:p>
      <w:pPr>
        <w:pStyle w:val="Normal"/>
        <w:numPr>
          <w:ilvl w:val="3"/>
          <w:numId w:val="2"/>
        </w:numPr>
        <w:spacing w:lineRule="auto" w:line="276" w:before="120" w:after="120"/>
        <w:ind w:left="1701" w:hanging="0"/>
        <w:contextualSpacing/>
        <w:jc w:val="both"/>
        <w:rPr>
          <w:rFonts w:ascii="Times New Roman" w:hAnsi="Times New Roman"/>
          <w:color w:val="00000A"/>
          <w:sz w:val="22"/>
          <w:szCs w:val="22"/>
        </w:rPr>
      </w:pPr>
      <w:r>
        <w:rPr>
          <w:rFonts w:cs="Arial" w:ascii="Times New Roman" w:hAnsi="Times New Roman"/>
          <w:bCs/>
          <w:color w:val="00000A"/>
          <w:sz w:val="22"/>
          <w:szCs w:val="22"/>
        </w:rPr>
        <w:t xml:space="preserve">Comprovação de patrimônio líquido de 10% (dez por cento) do valor estimado da contratação, por meio da apresentação do balanço patrimonial e demonstrações contáveis do último exercício social, apresentados na forma da lei, vedada a substituição por balancetes ou balanços provisórios, podendo ser atualizados por índices oficiais quando encerrados há mais de 3 (três) meses da data da apresentação da proposta. </w:t>
      </w:r>
    </w:p>
    <w:p>
      <w:pPr>
        <w:pStyle w:val="Normal"/>
        <w:numPr>
          <w:ilvl w:val="3"/>
          <w:numId w:val="2"/>
        </w:numPr>
        <w:spacing w:lineRule="auto" w:line="276" w:before="120" w:after="120"/>
        <w:ind w:left="1701" w:hanging="0"/>
        <w:contextualSpacing/>
        <w:jc w:val="both"/>
        <w:rPr>
          <w:rFonts w:ascii="Times New Roman" w:hAnsi="Times New Roman"/>
          <w:color w:val="00000A"/>
          <w:sz w:val="22"/>
          <w:szCs w:val="22"/>
        </w:rPr>
      </w:pPr>
      <w:r>
        <w:rPr>
          <w:rFonts w:cs="Arial" w:ascii="Times New Roman" w:hAnsi="Times New Roman"/>
          <w:bCs/>
          <w:color w:val="00000A"/>
          <w:sz w:val="22"/>
          <w:szCs w:val="22"/>
        </w:rPr>
        <w:t xml:space="preserve">Comprovação, por meio de declaração, da relação de compromissos assumidos, conforme modelo constante do Anexo ....., de que 1/12 (um doze avos) do valor total dos contratos firmados com a Administração Pública e/ou com a iniciativa privada, vigentes na data da sessão pública de abertura deste Pregão, não é superior ao Patrimônio Líquido do licitante, podendo este ser atualizado na forma já disciplinada neste Edital; </w:t>
      </w:r>
    </w:p>
    <w:p>
      <w:pPr>
        <w:pStyle w:val="Normal"/>
        <w:numPr>
          <w:ilvl w:val="3"/>
          <w:numId w:val="2"/>
        </w:numPr>
        <w:spacing w:lineRule="auto" w:line="276" w:before="120" w:after="120"/>
        <w:ind w:left="1701" w:hanging="0"/>
        <w:contextualSpacing/>
        <w:jc w:val="both"/>
        <w:rPr>
          <w:rFonts w:ascii="Times New Roman" w:hAnsi="Times New Roman"/>
          <w:color w:val="00000A"/>
          <w:sz w:val="22"/>
          <w:szCs w:val="22"/>
        </w:rPr>
      </w:pPr>
      <w:r>
        <w:rPr>
          <w:rFonts w:cs="Arial" w:ascii="Times New Roman" w:hAnsi="Times New Roman"/>
          <w:bCs/>
          <w:color w:val="00000A"/>
          <w:sz w:val="22"/>
          <w:szCs w:val="22"/>
        </w:rPr>
        <w:t xml:space="preserve">a declaração de que trata a subcondição acima deverá estar acompanhada da Demonstração do Resultado do Exercício (DRE) relativa ao último exercício social, </w:t>
      </w:r>
    </w:p>
    <w:p>
      <w:pPr>
        <w:pStyle w:val="Normal"/>
        <w:numPr>
          <w:ilvl w:val="3"/>
          <w:numId w:val="2"/>
        </w:numPr>
        <w:spacing w:lineRule="auto" w:line="276" w:before="120" w:after="120"/>
        <w:ind w:left="1701" w:hanging="0"/>
        <w:contextualSpacing/>
        <w:jc w:val="both"/>
        <w:rPr>
          <w:rFonts w:ascii="Times New Roman" w:hAnsi="Times New Roman"/>
          <w:color w:val="00000A"/>
          <w:sz w:val="22"/>
          <w:szCs w:val="22"/>
        </w:rPr>
      </w:pPr>
      <w:r>
        <w:rPr>
          <w:rFonts w:cs="Arial" w:ascii="Times New Roman" w:hAnsi="Times New Roman"/>
          <w:bCs/>
          <w:color w:val="00000A"/>
          <w:sz w:val="22"/>
          <w:szCs w:val="22"/>
        </w:rPr>
        <w:t xml:space="preserve">quando houver divergência percentual superior a 10% (dez por cento), para mais ou para menos, entre a declaração aqui tratada e a receita bruta discriminada na Demonstração do Resultado do Exercício (DRE), deverão ser apresentadas, concomitantemente, as devidas justificativas. </w:t>
      </w:r>
    </w:p>
    <w:p>
      <w:pPr>
        <w:pStyle w:val="Normal"/>
        <w:spacing w:lineRule="auto" w:line="276"/>
        <w:jc w:val="both"/>
        <w:rPr>
          <w:rFonts w:ascii="Times New Roman" w:hAnsi="Times New Roman" w:cs="Arial"/>
          <w:color w:val="00000A"/>
          <w:sz w:val="22"/>
          <w:szCs w:val="22"/>
          <w:lang w:eastAsia="en-US"/>
        </w:rPr>
      </w:pPr>
      <w:r>
        <w:rPr>
          <w:rFonts w:cs="Arial" w:ascii="Times New Roman" w:hAnsi="Times New Roman"/>
          <w:color w:val="00000A"/>
          <w:sz w:val="22"/>
          <w:szCs w:val="22"/>
          <w:lang w:eastAsia="en-US"/>
        </w:rPr>
      </w:r>
    </w:p>
    <w:p>
      <w:pPr>
        <w:pStyle w:val="Normal"/>
        <w:numPr>
          <w:ilvl w:val="1"/>
          <w:numId w:val="2"/>
        </w:numPr>
        <w:spacing w:lineRule="auto" w:line="276" w:before="120" w:after="120"/>
        <w:ind w:left="425" w:hanging="0"/>
        <w:jc w:val="both"/>
        <w:rPr>
          <w:rFonts w:ascii="Times New Roman" w:hAnsi="Times New Roman"/>
          <w:color w:val="00000A"/>
          <w:sz w:val="22"/>
          <w:szCs w:val="22"/>
        </w:rPr>
      </w:pPr>
      <w:r>
        <w:rPr>
          <w:rFonts w:cs="Arial" w:ascii="Times New Roman" w:hAnsi="Times New Roman"/>
          <w:b/>
          <w:bCs/>
          <w:iCs/>
          <w:color w:val="00000A"/>
          <w:sz w:val="22"/>
          <w:szCs w:val="22"/>
        </w:rPr>
        <w:t xml:space="preserve"> </w:t>
      </w:r>
      <w:r>
        <w:rPr>
          <w:rFonts w:cs="Arial" w:ascii="Times New Roman" w:hAnsi="Times New Roman"/>
          <w:b/>
          <w:bCs/>
          <w:iCs/>
          <w:color w:val="00000A"/>
          <w:sz w:val="22"/>
          <w:szCs w:val="22"/>
        </w:rPr>
        <w:t xml:space="preserve">Qualificação Técnica: </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bookmarkStart w:id="6" w:name="_Hlk519176340"/>
      <w:bookmarkEnd w:id="6"/>
      <w:r>
        <w:rPr>
          <w:rFonts w:cs="Arial" w:ascii="Times New Roman" w:hAnsi="Times New Roman"/>
          <w:color w:val="00000A"/>
          <w:sz w:val="22"/>
          <w:szCs w:val="22"/>
        </w:rPr>
        <w:t xml:space="preserve">Comprovação de aptidão para a prestação dos serviços em características, quantidades e prazos compatíveis com o objeto desta licitação, ou com o item pertinente, por período não inferior a três anos, mediante a apresentação de atestado(s) fornecido(s) por pessoas jurídicas de direito público ou privado. </w:t>
      </w:r>
    </w:p>
    <w:p>
      <w:pPr>
        <w:pStyle w:val="ListParagraph"/>
        <w:numPr>
          <w:ilvl w:val="3"/>
          <w:numId w:val="2"/>
        </w:numPr>
        <w:spacing w:lineRule="auto" w:line="276" w:before="120" w:after="120"/>
        <w:ind w:left="1701" w:hanging="0"/>
        <w:contextualSpacing/>
        <w:jc w:val="both"/>
        <w:rPr>
          <w:rFonts w:ascii="Times New Roman" w:hAnsi="Times New Roman"/>
          <w:color w:val="00000A"/>
          <w:sz w:val="22"/>
          <w:szCs w:val="22"/>
        </w:rPr>
      </w:pPr>
      <w:bookmarkStart w:id="7" w:name="_Hlk5191763401"/>
      <w:bookmarkEnd w:id="7"/>
      <w:r>
        <w:rPr>
          <w:rFonts w:cs="Arial" w:ascii="Times New Roman" w:hAnsi="Times New Roman"/>
          <w:color w:val="00000A"/>
          <w:sz w:val="22"/>
          <w:szCs w:val="22"/>
        </w:rPr>
        <w:t xml:space="preserve">Os atestados deverão referir-se a serviços prestados no âmbito de sua atividade econômica principal ou secundária especificadas no contrato social vigente; </w:t>
      </w:r>
    </w:p>
    <w:p>
      <w:pPr>
        <w:pStyle w:val="Normal"/>
        <w:numPr>
          <w:ilvl w:val="3"/>
          <w:numId w:val="2"/>
        </w:numPr>
        <w:spacing w:lineRule="auto" w:line="276" w:before="120" w:after="120"/>
        <w:ind w:left="1701" w:hanging="0"/>
        <w:jc w:val="both"/>
        <w:rPr>
          <w:rFonts w:ascii="Times New Roman" w:hAnsi="Times New Roman"/>
          <w:color w:val="00000A"/>
          <w:sz w:val="22"/>
          <w:szCs w:val="22"/>
        </w:rPr>
      </w:pPr>
      <w:bookmarkStart w:id="8" w:name="_Hlk519177818"/>
      <w:bookmarkEnd w:id="8"/>
      <w:r>
        <w:rPr>
          <w:rFonts w:cs="Arial" w:ascii="Times New Roman" w:hAnsi="Times New Roman"/>
          <w:color w:val="00000A"/>
          <w:sz w:val="22"/>
          <w:szCs w:val="22"/>
        </w:rPr>
        <w:t xml:space="preserve">Somente serão aceitos atestados expedidos após a conclusão do contrato ou se decorrido, pelo menos, um ano do início de sua execução, exceto se firmado para ser executado em prazo inferior, conforme item 10.8 do Anexo VII-A da IN SEGES/MP n. 5, de 2017.  </w:t>
      </w:r>
    </w:p>
    <w:p>
      <w:pPr>
        <w:pStyle w:val="Normal"/>
        <w:numPr>
          <w:ilvl w:val="3"/>
          <w:numId w:val="2"/>
        </w:numPr>
        <w:spacing w:lineRule="auto" w:line="276" w:before="120" w:after="120"/>
        <w:ind w:left="1701" w:hanging="0"/>
        <w:jc w:val="both"/>
        <w:rPr>
          <w:rFonts w:ascii="Times New Roman" w:hAnsi="Times New Roman"/>
          <w:color w:val="00000A"/>
          <w:sz w:val="22"/>
          <w:szCs w:val="22"/>
        </w:rPr>
      </w:pPr>
      <w:r>
        <w:rPr>
          <w:rFonts w:cs="Arial" w:ascii="Times New Roman" w:hAnsi="Times New Roman"/>
          <w:color w:val="00000A"/>
          <w:sz w:val="22"/>
          <w:szCs w:val="22"/>
        </w:rPr>
        <w:t>Para a comprovação da experiência mínima de 3 (três) anos, será aceito o somatório de atestados de períodos diferentes, não havendo obrigatoriedade de os três anos serem ininterruptos, conforme item 10.7.1 do Anexo VII-A da IN SEGES/MP n. 5/2017.</w:t>
      </w:r>
    </w:p>
    <w:p>
      <w:pPr>
        <w:pStyle w:val="Normal"/>
        <w:numPr>
          <w:ilvl w:val="3"/>
          <w:numId w:val="2"/>
        </w:numPr>
        <w:spacing w:lineRule="auto" w:line="276" w:before="120" w:after="120"/>
        <w:ind w:left="1701" w:hanging="0"/>
        <w:jc w:val="both"/>
        <w:rPr>
          <w:rFonts w:ascii="Times New Roman" w:hAnsi="Times New Roman"/>
          <w:color w:val="00000A"/>
          <w:sz w:val="22"/>
          <w:szCs w:val="22"/>
        </w:rPr>
      </w:pPr>
      <w:bookmarkStart w:id="9" w:name="_Hlk519177062"/>
      <w:bookmarkEnd w:id="9"/>
      <w:r>
        <w:rPr>
          <w:rFonts w:cs="Arial" w:ascii="Times New Roman" w:hAnsi="Times New Roman"/>
          <w:color w:val="00000A"/>
          <w:sz w:val="22"/>
          <w:szCs w:val="22"/>
        </w:rPr>
        <w:t>Poderá ser admitida, para fins de comprovação de quantitativo mínimo do serviço, a apresentação de diferentes atestados de serviços executados de forma concomitante, pois essa situação se equivale, para fins de comprovação de capacidade técnico-operacional, a uma única contratação, nos termos do item 10.9 do Anexo VII-A da IN SEGES/MP n. 5/2017.</w:t>
      </w:r>
    </w:p>
    <w:p>
      <w:pPr>
        <w:pStyle w:val="Normal"/>
        <w:numPr>
          <w:ilvl w:val="3"/>
          <w:numId w:val="2"/>
        </w:numPr>
        <w:spacing w:lineRule="auto" w:line="276" w:before="120" w:after="120"/>
        <w:ind w:left="1701" w:hanging="0"/>
        <w:jc w:val="both"/>
        <w:rPr>
          <w:rFonts w:ascii="Times New Roman" w:hAnsi="Times New Roman"/>
          <w:color w:val="00000A"/>
          <w:sz w:val="22"/>
          <w:szCs w:val="22"/>
        </w:rPr>
      </w:pPr>
      <w:r>
        <w:rPr>
          <w:rFonts w:cs="Arial" w:ascii="Times New Roman" w:hAnsi="Times New Roman"/>
          <w:bCs/>
          <w:color w:val="00000A"/>
          <w:sz w:val="22"/>
          <w:szCs w:val="22"/>
        </w:rPr>
        <w:t>O licitante disponibilizará todas as informações necessárias à comprovação da legitimidade dos atestados apresentados, apresentando, dentre outros documentos, cópia do contrato que deu suporte à contratação, endereço atual da contratante e local em que foram prestados os serviços, consoante o disposto no item 10.10 do Anexo VII-A da IN SEGES/MP n. 5/2017.</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bCs/>
          <w:color w:val="00000A"/>
          <w:sz w:val="22"/>
          <w:szCs w:val="22"/>
        </w:rPr>
        <w:t xml:space="preserve">Na contratação de serviços continuados com mais de 40 (quarenta) postos, o licitante deverá comprovar que tenha executado contrato com um mínimo de 50% (cinquenta por cento) do número de postos de trabalho a serem contratados. </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bCs/>
          <w:color w:val="00000A"/>
          <w:sz w:val="22"/>
          <w:szCs w:val="22"/>
        </w:rPr>
        <w:t>Quando o número de postos de trabalho a ser contratado for igual ou inferior a 40 (quarenta), o licitante deverá comprovar que tenha executado contrato(s) em número de postos equivalentes ao da contratação, conforme exigido na alínea c2 do item 10.6 do Anexo VII-A da IN SEGES/MP n. 5/2017.</w:t>
      </w:r>
    </w:p>
    <w:p>
      <w:pPr>
        <w:pStyle w:val="Normal"/>
        <w:numPr>
          <w:ilvl w:val="2"/>
          <w:numId w:val="2"/>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bCs/>
          <w:color w:val="00000A"/>
          <w:sz w:val="22"/>
          <w:szCs w:val="22"/>
        </w:rPr>
        <w:t>Para a comprovação do número mínimo de postos exigido, será aceito o somatório de atestados que comprovem que o licitante gerencia ou gerenciou serviços de terceirização compatíveis com o objeto licitado por período não inferior a 3 (três) anos, nos termos do item 10.7 do Anexo VII-A da IN SEGES/MP n. 5/2017.</w:t>
      </w:r>
    </w:p>
    <w:p>
      <w:pPr>
        <w:pStyle w:val="ListParagraph"/>
        <w:numPr>
          <w:ilvl w:val="1"/>
          <w:numId w:val="3"/>
        </w:numPr>
        <w:tabs>
          <w:tab w:val="left" w:pos="1440" w:leader="none"/>
        </w:tabs>
        <w:snapToGrid w:val="false"/>
        <w:spacing w:lineRule="auto" w:line="276" w:before="120" w:after="120"/>
        <w:ind w:left="426" w:hanging="0"/>
        <w:contextualSpacing/>
        <w:jc w:val="both"/>
        <w:rPr>
          <w:rFonts w:ascii="Times New Roman" w:hAnsi="Times New Roman"/>
          <w:color w:val="00000A"/>
          <w:sz w:val="22"/>
          <w:szCs w:val="22"/>
        </w:rPr>
      </w:pPr>
      <w:r>
        <w:rPr>
          <w:rFonts w:ascii="Times New Roman" w:hAnsi="Times New Roman"/>
          <w:color w:val="00000A"/>
          <w:sz w:val="22"/>
          <w:szCs w:val="22"/>
        </w:rPr>
        <w:t>Os</w:t>
      </w:r>
      <w:r>
        <w:rPr>
          <w:rFonts w:cs="Arial" w:ascii="Times New Roman" w:hAnsi="Times New Roman"/>
          <w:color w:val="00000A"/>
          <w:sz w:val="22"/>
          <w:szCs w:val="22"/>
        </w:rPr>
        <w:t xml:space="preserve"> </w:t>
      </w:r>
      <w:r>
        <w:rPr>
          <w:rFonts w:ascii="Times New Roman" w:hAnsi="Times New Roman"/>
          <w:color w:val="00000A"/>
          <w:sz w:val="22"/>
          <w:szCs w:val="22"/>
        </w:rPr>
        <w:t>documentos</w:t>
      </w:r>
      <w:r>
        <w:rPr>
          <w:rFonts w:cs="Arial" w:ascii="Times New Roman" w:hAnsi="Times New Roman"/>
          <w:color w:val="00000A"/>
          <w:sz w:val="22"/>
          <w:szCs w:val="22"/>
        </w:rPr>
        <w:t xml:space="preserve"> exigidos para habilitação relacionados nos subitens acima, deverão ser apresentados em meio digital pelos licitantes, por meio de funcionalidade presente no sistema (upload), no prazo de 2 (duas) horas, </w:t>
      </w:r>
      <w:r>
        <w:rPr>
          <w:rFonts w:cs="Arial" w:ascii="Times New Roman" w:hAnsi="Times New Roman"/>
          <w:b/>
          <w:bCs/>
          <w:color w:val="00000A"/>
          <w:sz w:val="22"/>
          <w:szCs w:val="22"/>
        </w:rPr>
        <w:t>após solicitação do Pregoeiro no sistema eletrônico.</w:t>
      </w:r>
      <w:r>
        <w:rPr>
          <w:rFonts w:cs="Arial" w:ascii="Times New Roman" w:hAnsi="Times New Roman"/>
          <w:color w:val="00000A"/>
          <w:sz w:val="22"/>
          <w:szCs w:val="22"/>
        </w:rPr>
        <w:t xml:space="preserve"> Somente mediante autorização do Pregoeiro e em caso de indisponibilidade do sistema, será aceito o envio da documentação por meio do e-mail cpl@bag.ifmt.edu.br. </w:t>
      </w:r>
    </w:p>
    <w:p>
      <w:pPr>
        <w:pStyle w:val="ListParagraph"/>
        <w:numPr>
          <w:ilvl w:val="2"/>
          <w:numId w:val="3"/>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Somente haverá a necessidade de comprovação do preenchimento de requisitos mediante apresentação dos documentos originais não-digitais quando houver dúvida em relação à integridade do documento digital.</w:t>
      </w:r>
    </w:p>
    <w:p>
      <w:pPr>
        <w:pStyle w:val="ListParagraph"/>
        <w:numPr>
          <w:ilvl w:val="2"/>
          <w:numId w:val="3"/>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ascii="Times New Roman" w:hAnsi="Times New Roman"/>
          <w:color w:val="00000A"/>
          <w:sz w:val="22"/>
          <w:szCs w:val="22"/>
        </w:rPr>
        <w:t>Não</w:t>
      </w:r>
      <w:r>
        <w:rPr>
          <w:rFonts w:cs="Arial" w:ascii="Times New Roman" w:hAnsi="Times New Roman"/>
          <w:bCs/>
          <w:color w:val="00000A"/>
          <w:sz w:val="22"/>
          <w:szCs w:val="22"/>
        </w:rPr>
        <w:t xml:space="preserve"> serão aceitos documentos com indicação de CNPJ/CPF diferentes, salvo aqueles legalmente permitidos.</w:t>
      </w:r>
    </w:p>
    <w:p>
      <w:pPr>
        <w:pStyle w:val="ListParagraph"/>
        <w:numPr>
          <w:ilvl w:val="2"/>
          <w:numId w:val="3"/>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pPr>
        <w:pStyle w:val="ListParagraph"/>
        <w:numPr>
          <w:ilvl w:val="2"/>
          <w:numId w:val="3"/>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rPr>
        <w:t>Serão aceitos registros de CNPJ de licitante matriz e filial com diferenças de números de documentos pertinentes ao CND e ao CRF/FGTS, quando for comprovada a centralização do recolhimento dessas contribuições.</w:t>
      </w:r>
    </w:p>
    <w:p>
      <w:pPr>
        <w:pStyle w:val="ListParagraph"/>
        <w:numPr>
          <w:ilvl w:val="1"/>
          <w:numId w:val="3"/>
        </w:numPr>
        <w:spacing w:lineRule="auto" w:line="276" w:before="120" w:after="120"/>
        <w:ind w:left="425" w:hanging="0"/>
        <w:contextualSpacing/>
        <w:jc w:val="both"/>
        <w:rPr>
          <w:rFonts w:ascii="Times New Roman" w:hAnsi="Times New Roman"/>
          <w:color w:val="00000A"/>
          <w:sz w:val="22"/>
          <w:szCs w:val="22"/>
        </w:rPr>
      </w:pPr>
      <w:r>
        <w:rPr>
          <w:rFonts w:cs="Arial" w:ascii="Times New Roman" w:hAnsi="Times New Roman"/>
          <w:color w:val="00000A"/>
          <w:sz w:val="22"/>
          <w:szCs w:val="22"/>
        </w:rPr>
        <w:t>A existência de restrição relativamente à regularidade fiscal e trabalhista não impede que a licitante qualificada como microempresa ou empresa de pequeno porte seja declarada vencedora, uma vez que atenda a todas as demais exigências do edital.</w:t>
      </w:r>
    </w:p>
    <w:p>
      <w:pPr>
        <w:pStyle w:val="ListParagraph"/>
        <w:numPr>
          <w:ilvl w:val="2"/>
          <w:numId w:val="3"/>
        </w:numPr>
        <w:spacing w:lineRule="auto" w:line="276" w:before="120" w:after="120"/>
        <w:ind w:left="1134" w:hanging="0"/>
        <w:contextualSpacing/>
        <w:jc w:val="both"/>
        <w:rPr>
          <w:rFonts w:ascii="Times New Roman" w:hAnsi="Times New Roman"/>
          <w:color w:val="00000A"/>
          <w:sz w:val="22"/>
          <w:szCs w:val="22"/>
        </w:rPr>
      </w:pPr>
      <w:r>
        <w:rPr>
          <w:rFonts w:cs="Arial" w:ascii="Times New Roman" w:hAnsi="Times New Roman"/>
          <w:bCs/>
          <w:color w:val="00000A"/>
          <w:sz w:val="22"/>
          <w:szCs w:val="22"/>
        </w:rPr>
        <w:t>A declaração do vencedor acontecerá no momento imediatamente posterior à fase de habilitação.</w:t>
      </w:r>
    </w:p>
    <w:p>
      <w:pPr>
        <w:pStyle w:val="ListParagraph"/>
        <w:numPr>
          <w:ilvl w:val="1"/>
          <w:numId w:val="3"/>
        </w:numPr>
        <w:spacing w:lineRule="auto" w:line="276" w:before="120" w:after="120"/>
        <w:ind w:left="425" w:hanging="0"/>
        <w:contextualSpacing/>
        <w:jc w:val="both"/>
        <w:rPr>
          <w:rFonts w:ascii="Times New Roman" w:hAnsi="Times New Roman"/>
          <w:color w:val="00000A"/>
          <w:sz w:val="22"/>
          <w:szCs w:val="22"/>
        </w:rPr>
      </w:pPr>
      <w:r>
        <w:rPr>
          <w:rFonts w:cs="Arial" w:ascii="Times New Roman" w:hAnsi="Times New Roman"/>
          <w:color w:val="00000A"/>
          <w:sz w:val="22"/>
          <w:szCs w:val="22"/>
        </w:rPr>
        <w:t>Caso a proposta mais vantajosa seja ofertada por microempresa, empresa de pequeno porte ou sociedade cooperativa equiparada, e uma vez constatada a existência de alguma restrição no que tange à regularidade fiscal e trabalhista, a mesma será convocada para, no prazo de 5 (cinco) dias úteis, após a declaração do vencedor, comprovar a regularização. O prazo poderá ser prorrogado por igual período, a critério da administração pública, quando requerida pelo licitante, mediante apresentação de justificativa.</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A não-regularização fiscal e trabalhista no prazo previsto no subitem anterior acarretará a inabilitação do licitante, sem prejuízo das sanções previstas neste Edital, 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 </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Havendo necessidade de analisar minuciosamente os documentos exigidos, o Pregoeiro suspenderá a sessão, informando no “chat” a nova data e horário para a continuidade da mesma.</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Será inabilitado o licitante que não comprovar sua habilitação, seja por não apresentar quaisquer dos documentos exigidos, ou apresentá-los em desacordo com o e</w:t>
      </w:r>
      <w:r>
        <w:rPr>
          <w:rFonts w:cs="Arial" w:ascii="Times New Roman" w:hAnsi="Times New Roman"/>
          <w:color w:val="00000A"/>
          <w:sz w:val="22"/>
          <w:szCs w:val="22"/>
          <w:lang w:eastAsia="en-US"/>
        </w:rPr>
        <w:t>stabelecido neste Edital.</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 xml:space="preserve">Nos itens não exclusivos a microempresas e empresas de pequeno porte, em havendo inabilitação, haverá nova verificação, pelo sistema, da eventual ocorrência do empate ficto, previsto nos artigos </w:t>
      </w:r>
      <w:r>
        <w:rPr>
          <w:rFonts w:cs="Arial" w:ascii="Times New Roman" w:hAnsi="Times New Roman"/>
          <w:bCs/>
          <w:color w:val="00000A"/>
          <w:sz w:val="22"/>
          <w:szCs w:val="22"/>
          <w:lang w:eastAsia="en-US"/>
        </w:rPr>
        <w:t>44 e 45 da LC nº 123, de 2006, seguindo-se a disciplina antes estabelecida para aceitação da proposta subsequente.</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O licitante provisoriamente vencedor em um item, que estiver concorrendo em outro item, ficará obrigado a comprovar os requisitos de habilitação cumulativamente, isto é, somando as exigências do item em que venceu às do item em que estiver concorrendo, e assim sucessivamente, sob pena de inabilitação, além da aplicação das sanções cabíveis.</w:t>
      </w:r>
    </w:p>
    <w:p>
      <w:pPr>
        <w:pStyle w:val="Normal"/>
        <w:numPr>
          <w:ilvl w:val="1"/>
          <w:numId w:val="3"/>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Constatado o atendimento às exigências de habilitação fixadas no Edital, o licitante será declarado vencedor.</w:t>
      </w:r>
    </w:p>
    <w:p>
      <w:pPr>
        <w:pStyle w:val="Nivel01"/>
        <w:numPr>
          <w:ilvl w:val="0"/>
          <w:numId w:val="5"/>
        </w:numPr>
        <w:rPr>
          <w:rFonts w:ascii="Times New Roman" w:hAnsi="Times New Roman"/>
          <w:color w:val="00000A"/>
          <w:sz w:val="22"/>
          <w:szCs w:val="22"/>
        </w:rPr>
      </w:pPr>
      <w:r>
        <w:rPr>
          <w:rFonts w:cs="Arial" w:ascii="Times New Roman" w:hAnsi="Times New Roman"/>
          <w:color w:val="00000A"/>
          <w:sz w:val="22"/>
          <w:szCs w:val="22"/>
          <w:lang w:eastAsia="en-US"/>
        </w:rPr>
        <w:t xml:space="preserve">DO </w:t>
      </w:r>
      <w:r>
        <w:rPr>
          <w:rFonts w:cs="Arial" w:ascii="Times New Roman" w:hAnsi="Times New Roman"/>
          <w:color w:val="00000A"/>
          <w:sz w:val="22"/>
          <w:szCs w:val="22"/>
        </w:rPr>
        <w:t>ENCAMINHAMENTO</w:t>
      </w:r>
      <w:r>
        <w:rPr>
          <w:rFonts w:cs="Arial" w:ascii="Times New Roman" w:hAnsi="Times New Roman"/>
          <w:color w:val="00000A"/>
          <w:sz w:val="22"/>
          <w:szCs w:val="22"/>
          <w:lang w:eastAsia="en-US"/>
        </w:rPr>
        <w:t xml:space="preserve"> DA PROPOSTA VENCEDORA</w:t>
      </w:r>
    </w:p>
    <w:p>
      <w:pPr>
        <w:pStyle w:val="Nivel01"/>
        <w:numPr>
          <w:ilvl w:val="0"/>
          <w:numId w:val="0"/>
        </w:numPr>
        <w:ind w:left="360" w:right="-15" w:hanging="0"/>
        <w:rPr>
          <w:rFonts w:ascii="Times New Roman" w:hAnsi="Times New Roman"/>
          <w:i w:val="false"/>
          <w:i w:val="false"/>
          <w:iCs w:val="false"/>
          <w:color w:val="00000A"/>
          <w:sz w:val="22"/>
          <w:szCs w:val="22"/>
        </w:rPr>
      </w:pPr>
      <w:r>
        <w:rPr>
          <w:rFonts w:cs="Arial" w:ascii="Times New Roman" w:hAnsi="Times New Roman"/>
          <w:b w:val="false"/>
          <w:i w:val="false"/>
          <w:iCs w:val="false"/>
          <w:color w:val="00000A"/>
          <w:sz w:val="22"/>
          <w:szCs w:val="22"/>
        </w:rPr>
        <w:t xml:space="preserve">9.1  </w:t>
        <w:tab/>
        <w:t>A proposta final do licitante declarado vencedor deverá ser encaminhada no prazo de 2 (duas)</w:t>
      </w:r>
      <w:r>
        <w:rPr>
          <w:rFonts w:cs="Arial" w:ascii="Times New Roman" w:hAnsi="Times New Roman"/>
          <w:b w:val="false"/>
          <w:bCs w:val="false"/>
          <w:i w:val="false"/>
          <w:iCs w:val="false"/>
          <w:color w:val="00000A"/>
          <w:sz w:val="22"/>
          <w:szCs w:val="22"/>
        </w:rPr>
        <w:t xml:space="preserve"> horas</w:t>
      </w:r>
      <w:r>
        <w:rPr>
          <w:rFonts w:cs="Arial" w:ascii="Times New Roman" w:hAnsi="Times New Roman"/>
          <w:b w:val="false"/>
          <w:i w:val="false"/>
          <w:iCs w:val="false"/>
          <w:color w:val="00000A"/>
          <w:sz w:val="22"/>
          <w:szCs w:val="22"/>
        </w:rPr>
        <w:t>, a contar da solicitação do Pregoeiro no sistema eletrônico e deverá:</w:t>
      </w:r>
    </w:p>
    <w:p>
      <w:pPr>
        <w:pStyle w:val="ListParagraph"/>
        <w:numPr>
          <w:ilvl w:val="2"/>
          <w:numId w:val="5"/>
        </w:numPr>
        <w:spacing w:lineRule="auto" w:line="276" w:before="120" w:after="120"/>
        <w:contextualSpacing/>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ser redigida em língua portuguesa, datilografada ou digitada, em uma via, sem emendas, rasuras, entrelinhas ou ressalvas, devendo a última folha ser assinada e as demais rubricadas pelo licitante ou seu representante legal.</w:t>
      </w:r>
    </w:p>
    <w:p>
      <w:pPr>
        <w:pStyle w:val="Normal"/>
        <w:numPr>
          <w:ilvl w:val="2"/>
          <w:numId w:val="5"/>
        </w:numPr>
        <w:spacing w:lineRule="auto" w:line="276" w:before="120" w:after="120"/>
        <w:ind w:left="1134" w:hanging="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apresentar a planilha de custos e formação de preços, devidamente ajustada ao lance vencedor, em conformidade com o modelo anexo a este instrumento convocatório.</w:t>
      </w:r>
    </w:p>
    <w:p>
      <w:pPr>
        <w:pStyle w:val="Normal"/>
        <w:numPr>
          <w:ilvl w:val="2"/>
          <w:numId w:val="5"/>
        </w:numPr>
        <w:spacing w:lineRule="auto" w:line="276" w:before="120" w:after="120"/>
        <w:ind w:left="1134" w:hanging="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conter a indicação do banco, número da conta e agência do licitante vencedor, para fins de pagamento.</w:t>
      </w:r>
    </w:p>
    <w:p>
      <w:pPr>
        <w:pStyle w:val="Normal"/>
        <w:numPr>
          <w:ilvl w:val="1"/>
          <w:numId w:val="5"/>
        </w:numPr>
        <w:spacing w:lineRule="auto" w:line="276" w:before="120" w:after="120"/>
        <w:ind w:left="425" w:hanging="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 xml:space="preserve">  </w:t>
      </w:r>
      <w:r>
        <w:rPr>
          <w:rFonts w:cs="Arial" w:ascii="Times New Roman" w:hAnsi="Times New Roman"/>
          <w:i w:val="false"/>
          <w:iCs w:val="false"/>
          <w:color w:val="00000A"/>
          <w:sz w:val="22"/>
          <w:szCs w:val="22"/>
        </w:rPr>
        <w:tab/>
        <w:t>A proposta final deverá ser documentada nos autos e será levada em consideração no decorrer da execução do contrato e aplicação de eventual sanção à Contratada, se for o caso.</w:t>
      </w:r>
    </w:p>
    <w:p>
      <w:pPr>
        <w:pStyle w:val="Normal"/>
        <w:numPr>
          <w:ilvl w:val="2"/>
          <w:numId w:val="5"/>
        </w:numPr>
        <w:spacing w:lineRule="auto" w:line="276" w:before="120" w:after="120"/>
        <w:ind w:left="1134" w:hanging="0"/>
        <w:jc w:val="both"/>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Todas as especificações do objeto contidas na proposta vinculam a Contratada.</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i/>
          <w:color w:val="00000A"/>
          <w:sz w:val="22"/>
          <w:szCs w:val="22"/>
        </w:rPr>
        <w:t xml:space="preserve"> </w:t>
      </w:r>
      <w:r>
        <w:rPr>
          <w:rFonts w:cs="Arial" w:ascii="Times New Roman" w:hAnsi="Times New Roman"/>
          <w:i/>
          <w:color w:val="00000A"/>
          <w:sz w:val="22"/>
          <w:szCs w:val="22"/>
        </w:rPr>
        <w:tab/>
      </w:r>
      <w:r>
        <w:rPr>
          <w:rFonts w:cs="Arial" w:ascii="Times New Roman" w:hAnsi="Times New Roman"/>
          <w:color w:val="00000A"/>
          <w:sz w:val="22"/>
          <w:szCs w:val="22"/>
        </w:rPr>
        <w:t>Os preços deverão ser expressos em moeda corrente nacional, o valor unitário em algarismos e o valor global em algarismos e por extenso (art. 5º da Lei nº 8.666/93).</w:t>
      </w:r>
    </w:p>
    <w:p>
      <w:pPr>
        <w:pStyle w:val="Normal"/>
        <w:numPr>
          <w:ilvl w:val="2"/>
          <w:numId w:val="5"/>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Ocorrendo divergência entre os preços unitários e o preço global, prevalecerão os primeiros; no caso de divergência entre os valores numéricos e os valores expressos por extenso, prevalecerão estes últimos.</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ab/>
        <w:t>A oferta deverá ser firme e precisa, limitada, rigorosamente, ao objeto deste Edital, sem conter alternativas de preço ou de qualquer outra condição que induza o julgamento a mais de um resultado, sob pena de desclassificação.</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 </w:t>
      </w:r>
      <w:r>
        <w:rPr>
          <w:rFonts w:cs="Arial" w:ascii="Times New Roman" w:hAnsi="Times New Roman"/>
          <w:color w:val="00000A"/>
          <w:sz w:val="22"/>
          <w:szCs w:val="22"/>
        </w:rPr>
        <w:tab/>
        <w:t>A proposta deverá obedecer aos termos deste Edital e seus Anexos, não sendo considerada aquela que não corresponda às especificações ali contidas ou que estabeleça vínculo à proposta de outro licitante.</w:t>
      </w:r>
    </w:p>
    <w:p>
      <w:pPr>
        <w:pStyle w:val="Nivel01"/>
        <w:numPr>
          <w:ilvl w:val="0"/>
          <w:numId w:val="5"/>
        </w:numPr>
        <w:rPr>
          <w:rFonts w:ascii="Times New Roman" w:hAnsi="Times New Roman"/>
          <w:color w:val="00000A"/>
          <w:sz w:val="22"/>
          <w:szCs w:val="22"/>
        </w:rPr>
      </w:pPr>
      <w:r>
        <w:rPr>
          <w:rFonts w:cs="Arial" w:ascii="Times New Roman" w:hAnsi="Times New Roman"/>
          <w:color w:val="00000A"/>
          <w:sz w:val="22"/>
          <w:szCs w:val="22"/>
          <w:lang w:eastAsia="en-US"/>
        </w:rPr>
        <w:t xml:space="preserve">DOS </w:t>
      </w:r>
      <w:r>
        <w:rPr>
          <w:rFonts w:cs="Arial" w:ascii="Times New Roman" w:hAnsi="Times New Roman"/>
          <w:color w:val="00000A"/>
          <w:sz w:val="22"/>
          <w:szCs w:val="22"/>
        </w:rPr>
        <w:t>RECURSOS</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O Pregoeiro declarará o vencedor e, depois de decorr</w:t>
      </w:r>
      <w:r>
        <w:rPr>
          <w:rFonts w:cs="Arial" w:ascii="Times New Roman" w:hAnsi="Times New Roman"/>
          <w:color w:val="00000A"/>
          <w:sz w:val="22"/>
          <w:szCs w:val="22"/>
        </w:rPr>
        <w:t xml:space="preserve">ida a </w:t>
      </w:r>
      <w:r>
        <w:rPr>
          <w:rFonts w:cs="Arial" w:ascii="Times New Roman" w:hAnsi="Times New Roman"/>
          <w:color w:val="00000A"/>
          <w:sz w:val="22"/>
          <w:szCs w:val="22"/>
          <w:lang w:eastAsia="en-US"/>
        </w:rPr>
        <w:t xml:space="preserve">fase de regularização fiscal </w:t>
      </w:r>
      <w:r>
        <w:rPr>
          <w:rFonts w:cs="Arial" w:ascii="Times New Roman" w:hAnsi="Times New Roman"/>
          <w:bCs/>
          <w:color w:val="00000A"/>
          <w:sz w:val="22"/>
          <w:szCs w:val="22"/>
        </w:rPr>
        <w:t>e trabalhista</w:t>
      </w:r>
      <w:r>
        <w:rPr>
          <w:rFonts w:cs="Arial" w:ascii="Times New Roman" w:hAnsi="Times New Roman"/>
          <w:color w:val="00000A"/>
          <w:sz w:val="22"/>
          <w:szCs w:val="22"/>
          <w:lang w:eastAsia="en-US"/>
        </w:rPr>
        <w:t xml:space="preserve"> de microempresa ou empresa de pequeno porte, se for o caso, concederá o </w:t>
      </w:r>
      <w:r>
        <w:rPr>
          <w:rFonts w:cs="Arial" w:ascii="Times New Roman" w:hAnsi="Times New Roman"/>
          <w:color w:val="00000A"/>
          <w:sz w:val="22"/>
          <w:szCs w:val="22"/>
        </w:rPr>
        <w:t>prazo de no mínimo trinta minutos, para que qualquer licitante manifeste a intenção de recorrer, de forma motivada, isto é, indicando contra qual(is) decisão(ões) pretende recorrer e por quais motivos, em campo próprio do sistema.</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Havendo quem se manifeste, caberá ao Pregoeiro verificar a tempestividade e a existência de motivação da intenção de recorrer, para decidir se admite ou não o recurso, fundamentadamente.</w:t>
      </w:r>
    </w:p>
    <w:p>
      <w:pPr>
        <w:pStyle w:val="Normal"/>
        <w:numPr>
          <w:ilvl w:val="2"/>
          <w:numId w:val="5"/>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Nesse momento o Pregoeiro não adentrará no mérito recursal, mas apenas verificará as condições de admissibilidade do recurso.</w:t>
      </w:r>
    </w:p>
    <w:p>
      <w:pPr>
        <w:pStyle w:val="Normal"/>
        <w:numPr>
          <w:ilvl w:val="2"/>
          <w:numId w:val="5"/>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A falta de manifestação motivada do licitante quanto à intenção de recorrer importará a decadência desse direito.</w:t>
      </w:r>
    </w:p>
    <w:p>
      <w:pPr>
        <w:pStyle w:val="Normal"/>
        <w:numPr>
          <w:ilvl w:val="2"/>
          <w:numId w:val="5"/>
        </w:numPr>
        <w:tabs>
          <w:tab w:val="left" w:pos="1440" w:leader="none"/>
        </w:tabs>
        <w:snapToGrid w:val="false"/>
        <w:spacing w:lineRule="auto" w:line="276" w:before="120" w:after="120"/>
        <w:ind w:left="1134" w:hanging="0"/>
        <w:jc w:val="both"/>
        <w:rPr>
          <w:rFonts w:ascii="Times New Roman" w:hAnsi="Times New Roman"/>
          <w:color w:val="00000A"/>
          <w:sz w:val="22"/>
          <w:szCs w:val="22"/>
        </w:rPr>
      </w:pPr>
      <w:r>
        <w:rPr>
          <w:rFonts w:cs="Arial" w:ascii="Times New Roman" w:hAnsi="Times New Roman"/>
          <w:color w:val="00000A"/>
          <w:sz w:val="22"/>
          <w:szCs w:val="22"/>
        </w:rPr>
        <w:t>Uma vez admitido 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O acolhimento do recurso invalida tão somente os atos insuscetíveis de aproveitamento. </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Os autos do processo permanecerão com vista franqueada aos interessados, no endereço constante neste Edital.</w:t>
      </w:r>
    </w:p>
    <w:p>
      <w:pPr>
        <w:pStyle w:val="Nivel01"/>
        <w:numPr>
          <w:ilvl w:val="0"/>
          <w:numId w:val="5"/>
        </w:numPr>
        <w:rPr>
          <w:rFonts w:ascii="Times New Roman" w:hAnsi="Times New Roman"/>
          <w:color w:val="00000A"/>
          <w:sz w:val="22"/>
          <w:szCs w:val="22"/>
        </w:rPr>
      </w:pPr>
      <w:r>
        <w:rPr>
          <w:rFonts w:cs="Arial" w:ascii="Times New Roman" w:hAnsi="Times New Roman"/>
          <w:color w:val="00000A"/>
          <w:sz w:val="22"/>
          <w:szCs w:val="22"/>
          <w:lang w:eastAsia="en-US"/>
        </w:rPr>
        <w:t>DA REABERTURA DA SESSÃO PÚBLICA</w:t>
      </w:r>
    </w:p>
    <w:p>
      <w:pPr>
        <w:pStyle w:val="Nivel01"/>
        <w:keepNext/>
        <w:keepLines w:val="false"/>
        <w:numPr>
          <w:ilvl w:val="1"/>
          <w:numId w:val="5"/>
        </w:numPr>
        <w:tabs>
          <w:tab w:val="left" w:pos="567" w:leader="none"/>
        </w:tabs>
        <w:spacing w:before="120" w:after="120"/>
        <w:ind w:left="785" w:right="0" w:hanging="36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A sessão pública poderá ser reaberta:</w:t>
      </w:r>
    </w:p>
    <w:p>
      <w:pPr>
        <w:pStyle w:val="Nivel01"/>
        <w:keepNext/>
        <w:keepLines w:val="false"/>
        <w:numPr>
          <w:ilvl w:val="2"/>
          <w:numId w:val="5"/>
        </w:numPr>
        <w:tabs>
          <w:tab w:val="left" w:pos="567" w:leader="none"/>
        </w:tabs>
        <w:spacing w:before="120" w:after="120"/>
        <w:ind w:left="1134" w:right="0" w:hanging="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Nas hipóteses de provimento de recurso que leve à anulação de atos anteriores à realização da sessão pública precedente ou em que seja anulada a própria sessão pública, situação em que serão repetidos os atos anulados e os que dele dependam.</w:t>
      </w:r>
    </w:p>
    <w:p>
      <w:pPr>
        <w:pStyle w:val="Nivel01"/>
        <w:keepNext/>
        <w:keepLines w:val="false"/>
        <w:numPr>
          <w:ilvl w:val="2"/>
          <w:numId w:val="5"/>
        </w:numPr>
        <w:tabs>
          <w:tab w:val="left" w:pos="567" w:leader="none"/>
        </w:tabs>
        <w:spacing w:before="120" w:after="120"/>
        <w:ind w:left="1134" w:right="0" w:hanging="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 xml:space="preserve">Quando houver erro na aceitação do preço melhor classificado ou quando o licitante declarado vencedor não assinar o contrato, não retirar o instrumento equivalente ou não comprovar a regularização fiscal </w:t>
      </w:r>
      <w:r>
        <w:rPr>
          <w:rFonts w:cs="Arial" w:ascii="Times New Roman" w:hAnsi="Times New Roman"/>
          <w:b w:val="false"/>
          <w:bCs w:val="false"/>
          <w:color w:val="00000A"/>
          <w:sz w:val="22"/>
          <w:szCs w:val="22"/>
        </w:rPr>
        <w:t>e trabalhista</w:t>
      </w:r>
      <w:r>
        <w:rPr>
          <w:rFonts w:eastAsia="ＭＳ 明朝" w:cs="Arial" w:ascii="Times New Roman" w:hAnsi="Times New Roman" w:eastAsiaTheme="minorEastAsia"/>
          <w:b w:val="false"/>
          <w:bCs w:val="false"/>
          <w:color w:val="00000A"/>
          <w:sz w:val="22"/>
          <w:szCs w:val="22"/>
        </w:rPr>
        <w:t xml:space="preserve">, nos termos do art. 43, §1º da LC nº 123/2006, serão adotados os procedimentos imediatamente posteriores ao encerramento da etapa de lances. </w:t>
      </w:r>
    </w:p>
    <w:p>
      <w:pPr>
        <w:pStyle w:val="Nivel01"/>
        <w:keepNext/>
        <w:keepLines w:val="false"/>
        <w:numPr>
          <w:ilvl w:val="1"/>
          <w:numId w:val="5"/>
        </w:numPr>
        <w:tabs>
          <w:tab w:val="left" w:pos="567" w:leader="none"/>
        </w:tabs>
        <w:spacing w:before="120" w:after="120"/>
        <w:ind w:left="425" w:right="0" w:hanging="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Todos os licitantes remanescentes deverão ser convocados para acompanhar a sessão reaberta.</w:t>
      </w:r>
    </w:p>
    <w:p>
      <w:pPr>
        <w:pStyle w:val="Nivel01"/>
        <w:keepNext/>
        <w:keepLines w:val="false"/>
        <w:numPr>
          <w:ilvl w:val="2"/>
          <w:numId w:val="5"/>
        </w:numPr>
        <w:tabs>
          <w:tab w:val="left" w:pos="567" w:leader="none"/>
        </w:tabs>
        <w:spacing w:before="120" w:after="120"/>
        <w:ind w:left="1134" w:right="0" w:hanging="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A convocação se dará por meio do sistema eletrônico (“chat”), e-mail, ou, ainda, fac-símile, de acordo com a fase do procedimento licitatório.</w:t>
      </w:r>
    </w:p>
    <w:p>
      <w:pPr>
        <w:pStyle w:val="Nivel01"/>
        <w:keepNext/>
        <w:keepLines w:val="false"/>
        <w:numPr>
          <w:ilvl w:val="2"/>
          <w:numId w:val="5"/>
        </w:numPr>
        <w:tabs>
          <w:tab w:val="left" w:pos="567" w:leader="none"/>
        </w:tabs>
        <w:spacing w:before="120" w:after="120"/>
        <w:ind w:left="1134" w:right="0" w:hanging="0"/>
        <w:rPr>
          <w:rFonts w:ascii="Times New Roman" w:hAnsi="Times New Roman"/>
          <w:color w:val="00000A"/>
          <w:sz w:val="22"/>
          <w:szCs w:val="22"/>
        </w:rPr>
      </w:pPr>
      <w:r>
        <w:rPr>
          <w:rFonts w:eastAsia="ＭＳ 明朝" w:cs="Arial" w:ascii="Times New Roman" w:hAnsi="Times New Roman" w:eastAsiaTheme="minorEastAsia"/>
          <w:b w:val="false"/>
          <w:bCs w:val="false"/>
          <w:color w:val="00000A"/>
          <w:sz w:val="22"/>
          <w:szCs w:val="22"/>
        </w:rPr>
        <w:t>A convocação feita por e-mail ou fac-símile dar-se-á de acordo com os dados contidos no SICAF, sendo responsabilidade do licitante manter seus dados cadastrais atualizados.</w:t>
      </w:r>
    </w:p>
    <w:p>
      <w:pPr>
        <w:pStyle w:val="Nivel01"/>
        <w:numPr>
          <w:ilvl w:val="0"/>
          <w:numId w:val="5"/>
        </w:numPr>
        <w:rPr>
          <w:rFonts w:ascii="Times New Roman" w:hAnsi="Times New Roman"/>
          <w:color w:val="00000A"/>
          <w:sz w:val="22"/>
          <w:szCs w:val="22"/>
        </w:rPr>
      </w:pPr>
      <w:r>
        <w:rPr>
          <w:rFonts w:cs="Arial" w:ascii="Times New Roman" w:hAnsi="Times New Roman"/>
          <w:color w:val="00000A"/>
          <w:sz w:val="22"/>
          <w:szCs w:val="22"/>
        </w:rPr>
        <w:t>DA ADJUDICAÇÃO E HOMOLOGAÇÃO</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objeto da licitação será adjudicado ao licitante declarado vencedor, por ato do Pregoeiro, caso não haja interposição de recurso, ou pela autoridade competente, após a regular decisão dos recursos apresentados.</w:t>
      </w:r>
    </w:p>
    <w:p>
      <w:pPr>
        <w:pStyle w:val="Normal"/>
        <w:numPr>
          <w:ilvl w:val="1"/>
          <w:numId w:val="5"/>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Após a fase recursal, constatada a regularidade dos atos praticados, a autoridade competente homologará o procedimento licitatório. </w:t>
      </w:r>
    </w:p>
    <w:p>
      <w:pPr>
        <w:pStyle w:val="Nivel01"/>
        <w:numPr>
          <w:ilvl w:val="0"/>
          <w:numId w:val="5"/>
        </w:numPr>
        <w:rPr>
          <w:rFonts w:ascii="Times New Roman" w:hAnsi="Times New Roman"/>
          <w:color w:val="00000A"/>
          <w:sz w:val="22"/>
          <w:szCs w:val="22"/>
        </w:rPr>
      </w:pPr>
      <w:r>
        <w:rPr>
          <w:rFonts w:cs="Arial" w:ascii="Times New Roman" w:hAnsi="Times New Roman"/>
          <w:color w:val="00000A"/>
          <w:sz w:val="22"/>
          <w:szCs w:val="22"/>
        </w:rPr>
        <w:t>DA GARANTIA DE EXECUÇÃO</w:t>
      </w:r>
    </w:p>
    <w:p>
      <w:pPr>
        <w:pStyle w:val="Normal"/>
        <w:numPr>
          <w:ilvl w:val="1"/>
          <w:numId w:val="11"/>
        </w:numPr>
        <w:spacing w:lineRule="auto" w:line="276" w:before="120" w:after="120"/>
        <w:jc w:val="both"/>
        <w:rPr>
          <w:rFonts w:ascii="Times New Roman" w:hAnsi="Times New Roman"/>
          <w:color w:val="00000A"/>
          <w:sz w:val="22"/>
          <w:szCs w:val="22"/>
        </w:rPr>
      </w:pPr>
      <w:r>
        <w:rPr>
          <w:rFonts w:ascii="Times New Roman" w:hAnsi="Times New Roman"/>
          <w:color w:val="00000A"/>
          <w:sz w:val="22"/>
          <w:szCs w:val="22"/>
        </w:rPr>
        <w:t xml:space="preserve">Será exigida a prestação de garantia na presente contratação, conforme regras constantes do Termo de Referência. </w:t>
      </w:r>
    </w:p>
    <w:p>
      <w:pPr>
        <w:pStyle w:val="Nivel01"/>
        <w:numPr>
          <w:ilvl w:val="0"/>
          <w:numId w:val="11"/>
        </w:numPr>
        <w:rPr>
          <w:rFonts w:ascii="Times New Roman" w:hAnsi="Times New Roman"/>
          <w:color w:val="00000A"/>
          <w:sz w:val="22"/>
          <w:szCs w:val="22"/>
        </w:rPr>
      </w:pPr>
      <w:r>
        <w:rPr>
          <w:rFonts w:cs="Arial" w:ascii="Times New Roman" w:hAnsi="Times New Roman"/>
          <w:color w:val="00000A"/>
          <w:sz w:val="22"/>
          <w:szCs w:val="22"/>
        </w:rPr>
        <w:t>DO TERMO DE CONTRATO</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Após a homologação da licitação, em sendo realizada a contratação, será firmado Termo de Contrato ou emitido instrumento equivalente.</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 xml:space="preserve">O adjudicatário terá o prazo de 5 (cinco) dias úteis,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 xml:space="preserve">Alternativamente à convocação para comparecer perante o órgão ou entidade para a assinatura do Termo de Contrato, a Administração poderá encaminhá-lo para assinatura, mediante correspondência postal com aviso de recebimento (AR) ou meio eletrônico, para que seja assinado e devolvido no prazo de 5 (cinco) dias, a contar da data de seu recebimento. </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O prazo previsto no subitem anterior poderá ser prorrogado, por igual período, por solicitação justificada do adjudicatário e aceita pela Administração.</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O Aceite da Nota de Empenho ou do instrumento equivalente, emitida à empresa adjudicada, implica no reconhecimento de que:</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referida Nota está substituindo o contrato, aplicando-se à relação de negócios ali estabelecida as disposições da Lei nº 8.666, de 1993;</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a contratada se vincula à sua proposta e às previsões contidas no edital e seus anexos;</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a contratada reconhece que as hipóteses de rescisão são aquelas previstas nos artigos 77 e 78 da Lei nº 8.666/93 e reconhece os direitos da Administração previstos nos artigos 79 e 80 da mesma Lei.</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 xml:space="preserve">O prazo de vigência da contratação é de 12 (doze) meses, prorrogável conforme previsão no instrumento contratual. </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 xml:space="preserve">Previamente à contratação a Administração realizará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pPr>
        <w:pStyle w:val="Normal"/>
        <w:numPr>
          <w:ilvl w:val="2"/>
          <w:numId w:val="11"/>
        </w:numPr>
        <w:spacing w:lineRule="auto" w:line="276" w:before="120" w:after="120"/>
        <w:jc w:val="both"/>
        <w:rPr>
          <w:rFonts w:ascii="Times New Roman" w:hAnsi="Times New Roman"/>
          <w:color w:val="00000A"/>
          <w:sz w:val="22"/>
          <w:szCs w:val="22"/>
        </w:rPr>
      </w:pPr>
      <w:r>
        <w:rPr>
          <w:rFonts w:eastAsia="Arial" w:ascii="Times New Roman" w:hAnsi="Times New Roman"/>
          <w:color w:val="00000A"/>
          <w:sz w:val="22"/>
          <w:szCs w:val="22"/>
        </w:rPr>
        <w:t>Nos casos em que houver necessidade de assinatura do instrumento de contrato, e o fornecedor não estiver inscrito no SICAF, este deverá proceder ao seu cadastramento, sem ônus, antes da contratação.</w:t>
      </w:r>
    </w:p>
    <w:p>
      <w:pPr>
        <w:pStyle w:val="Normal"/>
        <w:numPr>
          <w:ilvl w:val="2"/>
          <w:numId w:val="11"/>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Na hipótese de irregularidade do registro no SICAF, o contratado deverá regularizar a sua situação perante o cadastro no prazo de até 05 (cinco) dias úteis, sob pena de aplicação das penalidades previstas no edital e anexos.</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eastAsia="Arial" w:ascii="Times New Roman" w:hAnsi="Times New Roman"/>
          <w:color w:val="00000A"/>
          <w:sz w:val="22"/>
          <w:szCs w:val="22"/>
        </w:rPr>
        <w:t>Se o adjudicatário, no ato da assinatura do Termo de Contrato, não comprovar que mantém as mesmas condições de habilitação, ou quando, injustificadamente, recusar-se à assinatura, poderá ser convocado outro licitante, desde que respeitada a ordem de classificação, para, após a verificação da aceitabilidade da proposta, negociação e comprovados os requisitos de habilitação, celebrar a contratação, sem prejuízo das sanções previstas neste Edital e das demais cominações legais.</w:t>
      </w:r>
    </w:p>
    <w:p>
      <w:pPr>
        <w:pStyle w:val="Nivel01"/>
        <w:numPr>
          <w:ilvl w:val="0"/>
          <w:numId w:val="11"/>
        </w:numPr>
        <w:rPr/>
      </w:pPr>
      <w:r>
        <w:rPr>
          <w:rStyle w:val="Normaltextrun"/>
          <w:rFonts w:cs="Arial" w:ascii="Times New Roman" w:hAnsi="Times New Roman"/>
          <w:bCs w:val="false"/>
          <w:color w:val="00000A"/>
          <w:sz w:val="22"/>
          <w:szCs w:val="22"/>
          <w:shd w:fill="FFFFFF" w:val="clear"/>
        </w:rPr>
        <w:t>DO REAJUSTAMENTO EM SENTIDO GERAL</w:t>
      </w:r>
    </w:p>
    <w:p>
      <w:pPr>
        <w:pStyle w:val="Nivel01"/>
        <w:numPr>
          <w:ilvl w:val="1"/>
          <w:numId w:val="11"/>
        </w:numPr>
        <w:spacing w:before="120" w:after="120"/>
        <w:contextualSpacing/>
        <w:rPr>
          <w:rFonts w:ascii="Times New Roman" w:hAnsi="Times New Roman"/>
          <w:color w:val="00000A"/>
          <w:sz w:val="22"/>
          <w:szCs w:val="22"/>
        </w:rPr>
      </w:pPr>
      <w:r>
        <w:rPr>
          <w:rFonts w:cs="Arial" w:ascii="Times New Roman" w:hAnsi="Times New Roman"/>
          <w:b w:val="false"/>
          <w:color w:val="00000A"/>
          <w:sz w:val="22"/>
          <w:szCs w:val="22"/>
        </w:rPr>
        <w:t>As</w:t>
      </w:r>
      <w:r>
        <w:rPr>
          <w:rFonts w:cs="Arial" w:ascii="Times New Roman" w:hAnsi="Times New Roman"/>
          <w:color w:val="00000A"/>
          <w:sz w:val="22"/>
          <w:szCs w:val="22"/>
        </w:rPr>
        <w:t xml:space="preserve"> </w:t>
      </w:r>
      <w:r>
        <w:rPr>
          <w:rFonts w:cs="Arial" w:ascii="Times New Roman" w:hAnsi="Times New Roman"/>
          <w:b w:val="false"/>
          <w:color w:val="00000A"/>
          <w:sz w:val="22"/>
          <w:szCs w:val="22"/>
        </w:rPr>
        <w:t>regras</w:t>
      </w:r>
      <w:r>
        <w:rPr>
          <w:rFonts w:cs="Arial" w:ascii="Times New Roman" w:hAnsi="Times New Roman"/>
          <w:color w:val="00000A"/>
          <w:sz w:val="22"/>
          <w:szCs w:val="22"/>
        </w:rPr>
        <w:t xml:space="preserve"> </w:t>
      </w:r>
      <w:r>
        <w:rPr>
          <w:rFonts w:cs="Arial" w:ascii="Times New Roman" w:hAnsi="Times New Roman"/>
          <w:b w:val="false"/>
          <w:color w:val="00000A"/>
          <w:sz w:val="22"/>
          <w:szCs w:val="22"/>
        </w:rPr>
        <w:t>acerca do reajustamento em sentido geral do valor contratual são as estabelecidas no Termo de Referência, anexo a este Edital.</w:t>
      </w:r>
    </w:p>
    <w:p>
      <w:pPr>
        <w:pStyle w:val="Nivel01"/>
        <w:numPr>
          <w:ilvl w:val="0"/>
          <w:numId w:val="11"/>
        </w:numPr>
        <w:rPr>
          <w:rFonts w:ascii="Times New Roman" w:hAnsi="Times New Roman"/>
          <w:color w:val="00000A"/>
          <w:sz w:val="22"/>
          <w:szCs w:val="22"/>
        </w:rPr>
      </w:pPr>
      <w:r>
        <w:rPr>
          <w:rFonts w:cs="Arial" w:ascii="Times New Roman" w:hAnsi="Times New Roman"/>
          <w:color w:val="00000A"/>
          <w:sz w:val="22"/>
          <w:szCs w:val="22"/>
        </w:rPr>
        <w:t>DA ACEITAÇÃO DO OBJETO E DA FISCALIZAÇÃO</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Os critérios de aceitação do objeto e de fiscalização estão previstos no Termo de Referência.</w:t>
      </w:r>
    </w:p>
    <w:p>
      <w:pPr>
        <w:pStyle w:val="Nivel01"/>
        <w:numPr>
          <w:ilvl w:val="0"/>
          <w:numId w:val="11"/>
        </w:numPr>
        <w:rPr>
          <w:rFonts w:ascii="Times New Roman" w:hAnsi="Times New Roman"/>
          <w:color w:val="00000A"/>
          <w:sz w:val="22"/>
          <w:szCs w:val="22"/>
        </w:rPr>
      </w:pPr>
      <w:r>
        <w:rPr>
          <w:rFonts w:cs="Arial" w:ascii="Times New Roman" w:hAnsi="Times New Roman"/>
          <w:color w:val="00000A"/>
          <w:sz w:val="22"/>
          <w:szCs w:val="22"/>
          <w:lang w:eastAsia="en-US"/>
        </w:rPr>
        <w:t>DAS OBRIGAÇÕES DA CONTRATANTE E DA CONTRATADA</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lang w:eastAsia="en-US"/>
        </w:rPr>
        <w:t>As obrigações da Contratante e da Contratada são as estabelecidas no Termo de Referência.</w:t>
      </w:r>
    </w:p>
    <w:p>
      <w:pPr>
        <w:pStyle w:val="Nivel01"/>
        <w:numPr>
          <w:ilvl w:val="0"/>
          <w:numId w:val="11"/>
        </w:numPr>
        <w:rPr>
          <w:rFonts w:ascii="Times New Roman" w:hAnsi="Times New Roman"/>
          <w:color w:val="00000A"/>
          <w:sz w:val="22"/>
          <w:szCs w:val="22"/>
        </w:rPr>
      </w:pPr>
      <w:r>
        <w:rPr>
          <w:rFonts w:cs="Arial" w:ascii="Times New Roman" w:hAnsi="Times New Roman"/>
          <w:color w:val="00000A"/>
          <w:sz w:val="22"/>
          <w:szCs w:val="22"/>
        </w:rPr>
        <w:t>DO PAGAMENTO</w:t>
      </w:r>
    </w:p>
    <w:p>
      <w:pPr>
        <w:pStyle w:val="ListParagraph"/>
        <w:numPr>
          <w:ilvl w:val="1"/>
          <w:numId w:val="11"/>
        </w:numPr>
        <w:spacing w:lineRule="auto" w:line="276" w:before="120" w:after="120"/>
        <w:contextualSpacing/>
        <w:jc w:val="both"/>
        <w:rPr>
          <w:rFonts w:ascii="Times New Roman" w:hAnsi="Times New Roman"/>
          <w:color w:val="00000A"/>
          <w:sz w:val="22"/>
          <w:szCs w:val="22"/>
        </w:rPr>
      </w:pPr>
      <w:r>
        <w:rPr>
          <w:rFonts w:cs="Arial" w:ascii="Times New Roman" w:hAnsi="Times New Roman"/>
          <w:color w:val="00000A"/>
          <w:sz w:val="22"/>
          <w:szCs w:val="22"/>
          <w:lang w:eastAsia="en-US"/>
        </w:rPr>
        <w:t>As regras acerca do pagamento são as estabelecidas no Termo de Referência, anexo a este Edital.</w:t>
      </w:r>
    </w:p>
    <w:p>
      <w:pPr>
        <w:pStyle w:val="Nivel01"/>
        <w:numPr>
          <w:ilvl w:val="0"/>
          <w:numId w:val="11"/>
        </w:numPr>
        <w:rPr>
          <w:rFonts w:ascii="Times New Roman" w:hAnsi="Times New Roman"/>
          <w:i w:val="false"/>
          <w:i w:val="false"/>
          <w:iCs w:val="false"/>
          <w:color w:val="00000A"/>
          <w:sz w:val="22"/>
          <w:szCs w:val="22"/>
        </w:rPr>
      </w:pPr>
      <w:r>
        <w:rPr>
          <w:rFonts w:cs="Arial" w:ascii="Times New Roman" w:hAnsi="Times New Roman"/>
          <w:i w:val="false"/>
          <w:iCs w:val="false"/>
          <w:color w:val="00000A"/>
          <w:sz w:val="22"/>
          <w:szCs w:val="22"/>
        </w:rPr>
        <w:t>DA CONTA-DEPÓSITO VINCULADA</w:t>
      </w:r>
      <w:r>
        <w:rPr>
          <w:rFonts w:cs="Arial" w:ascii="Times New Roman" w:hAnsi="Times New Roman"/>
          <w:i w:val="false"/>
          <w:iCs w:val="false"/>
          <w:color w:val="00000A"/>
          <w:sz w:val="22"/>
          <w:szCs w:val="22"/>
          <w:shd w:fill="FFFFFF" w:val="clear"/>
        </w:rPr>
        <w:t>― BLOQUEADA PARA MOVIMENTAÇÃO</w:t>
      </w:r>
    </w:p>
    <w:p>
      <w:pPr>
        <w:pStyle w:val="Normal"/>
        <w:numPr>
          <w:ilvl w:val="1"/>
          <w:numId w:val="11"/>
        </w:numPr>
        <w:spacing w:lineRule="auto" w:line="276" w:before="120" w:after="120"/>
        <w:ind w:left="425" w:hanging="0"/>
        <w:jc w:val="both"/>
        <w:rPr>
          <w:rFonts w:ascii="Times New Roman" w:hAnsi="Times New Roman"/>
          <w:color w:val="00000A"/>
          <w:sz w:val="22"/>
          <w:szCs w:val="22"/>
        </w:rPr>
      </w:pPr>
      <w:r>
        <w:rPr>
          <w:rFonts w:cs="Arial" w:ascii="Times New Roman" w:hAnsi="Times New Roman"/>
          <w:i w:val="false"/>
          <w:iCs w:val="false"/>
          <w:color w:val="00000A"/>
          <w:sz w:val="22"/>
          <w:szCs w:val="22"/>
          <w:shd w:fill="FFFFFF" w:val="clear"/>
        </w:rPr>
        <w:t xml:space="preserve">Para atendimento ao disposto no art. 18 da IN SEGES/MP N. 5/2017, as regras acerca da Conta-Depósito Vinculada – bloqueada para movimentação a que se refere o Anexo XII da IN SEGES/MP n. 5/2017 são as estabelecidas </w:t>
      </w:r>
      <w:r>
        <w:rPr>
          <w:rFonts w:cs="Arial" w:ascii="Times New Roman" w:hAnsi="Times New Roman"/>
          <w:i w:val="false"/>
          <w:iCs w:val="false"/>
          <w:color w:val="00000A"/>
          <w:sz w:val="22"/>
          <w:szCs w:val="22"/>
        </w:rPr>
        <w:t>no Termo de Referência, anexo a este Edital.</w:t>
      </w:r>
    </w:p>
    <w:p>
      <w:pPr>
        <w:pStyle w:val="Nivel01"/>
        <w:numPr>
          <w:ilvl w:val="0"/>
          <w:numId w:val="12"/>
        </w:numPr>
        <w:rPr>
          <w:rFonts w:ascii="Times New Roman" w:hAnsi="Times New Roman"/>
          <w:color w:val="00000A"/>
          <w:sz w:val="22"/>
          <w:szCs w:val="22"/>
        </w:rPr>
      </w:pPr>
      <w:r>
        <w:rPr>
          <w:rFonts w:cs="Arial" w:ascii="Times New Roman" w:hAnsi="Times New Roman"/>
          <w:color w:val="00000A"/>
          <w:sz w:val="22"/>
          <w:szCs w:val="22"/>
        </w:rPr>
        <w:t>DAS SANÇÕES ADMINISTRATIVAS.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Comete infração administrativa, nos termos da Lei nº 10.520, de 2002, o licitante/adjudicatário que: </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não assinar o termo de contrato ou aceitar/retirar o instrumento equivalente, quando convocado dentro do prazo de validade da proposta;</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não assinar a ata de registro de preços, quando cabível;</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apresentar documentação falsa;</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deixar de entregar os documentos exigidos no certame;</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ensejar o retardamento da execução do objeto;</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não mantiver a proposta;</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cometer fraude fiscal;</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comportar-se de modo inidôneo;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Considera-se comportamento inidôneo, entre outros, a declaração falsa quanto às condições de participação, quanto ao enquadramento como ME/EPP ou o conluio entre os licitantes, em qualquer momento da licitação, mesmo após o encerramento da fase de lances.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licitante/adjudicatário que cometer qualquer das infrações discriminadas nos subitens anteriores ficará sujeito, sem prejuízo da responsabilidade civil e criminal, às seguintes sanções:</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Advertência por faltas leves, assim entendidas como aquelas que não acarretarem prejuízos significativos ao objeto da contratação;</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Multa de 5% (cinco por cento) sobre o valor estimado do(s) item(s) prejudicado(s) pela conduta do licitante;</w:t>
      </w:r>
    </w:p>
    <w:p>
      <w:pPr>
        <w:pStyle w:val="PargrafodaLista1"/>
        <w:numPr>
          <w:ilvl w:val="2"/>
          <w:numId w:val="12"/>
        </w:numPr>
        <w:spacing w:lineRule="auto" w:line="276" w:before="120" w:after="120"/>
        <w:ind w:left="1570" w:right="-30" w:hanging="720"/>
        <w:jc w:val="both"/>
        <w:rPr>
          <w:rFonts w:ascii="Times New Roman" w:hAnsi="Times New Roman"/>
          <w:color w:val="00000A"/>
          <w:sz w:val="22"/>
          <w:szCs w:val="22"/>
        </w:rPr>
      </w:pPr>
      <w:r>
        <w:rPr>
          <w:rFonts w:cs="Arial" w:ascii="Times New Roman" w:hAnsi="Times New Roman"/>
          <w:color w:val="00000A"/>
          <w:sz w:val="22"/>
          <w:szCs w:val="22"/>
        </w:rPr>
        <w:t>Suspensão de licitar e impedimento de contratar com o órgão, entidade ou unidade administrativa pela qual a Administração Pública opera e atua concretamente, pelo prazo de até dois anos;</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Impedimento de licitar e de contratar com a União e descredenciamento no SICAF, pelo prazo de até cinco anos;</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penalidade de multa pode ser aplicada cumulativamente com as demais sanções.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apuração e o julgamento das demais infrações administrativas não consideradas como ato lesivo à Administração Pública nacional ou estrangeira nos termos da Lei nº 12.846, de 1º de agosto de 2013, seguirão seu rito normal na unidade administrativa.</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Caso o valor da multa não seja suficiente para cobrir os prejuízos causados pela conduta do licitante, a União ou Entidade poderá cobrar o valor remanescente judicialmente, conforme artigo 419 do Código Civil.</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autoridade competente, na aplicação das sanções, levará em consideração a gravidade da conduta do infrator, o caráter educativo da pena, bem como o dano causado à Administração, observado o princípio da proporcionalidade.</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penalidades serão obrigatoriamente registradas no SICAF.</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sanções por atos praticados no decorrer da contratação estão previstas no Termo de Referência.</w:t>
      </w:r>
    </w:p>
    <w:p>
      <w:pPr>
        <w:pStyle w:val="Nivel01"/>
        <w:numPr>
          <w:ilvl w:val="0"/>
          <w:numId w:val="12"/>
        </w:numPr>
        <w:rPr>
          <w:rFonts w:ascii="Times New Roman" w:hAnsi="Times New Roman"/>
          <w:color w:val="00000A"/>
          <w:sz w:val="22"/>
          <w:szCs w:val="22"/>
        </w:rPr>
      </w:pPr>
      <w:r>
        <w:rPr>
          <w:rFonts w:cs="Arial" w:ascii="Times New Roman" w:hAnsi="Times New Roman"/>
          <w:color w:val="00000A"/>
          <w:sz w:val="22"/>
          <w:szCs w:val="22"/>
        </w:rPr>
        <w:t>DA IMPUGNAÇÃO AO EDITAL E DO PEDIDO DE ESCLARECIMENTO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Até 02 (dois) dias úteis antes da data designada para a abertura da sessão pública, qualquer pessoa poderá impugnar este Edital.</w:t>
      </w:r>
    </w:p>
    <w:p>
      <w:pPr>
        <w:pStyle w:val="Normal"/>
        <w:numPr>
          <w:ilvl w:val="1"/>
          <w:numId w:val="12"/>
        </w:numPr>
        <w:spacing w:lineRule="auto" w:line="276" w:before="120" w:after="120"/>
        <w:ind w:left="425" w:hanging="0"/>
        <w:jc w:val="both"/>
        <w:rPr/>
      </w:pPr>
      <w:r>
        <w:rPr>
          <w:rFonts w:cs="Arial" w:ascii="Times New Roman" w:hAnsi="Times New Roman"/>
          <w:color w:val="00000A"/>
          <w:sz w:val="22"/>
          <w:szCs w:val="22"/>
        </w:rPr>
        <w:t xml:space="preserve">A impugnação poderá ser realizada por forma eletrônica, pelo e-mail </w:t>
      </w:r>
      <w:hyperlink r:id="rId6">
        <w:r>
          <w:rPr>
            <w:rStyle w:val="LinkdaInternet"/>
            <w:rFonts w:cs="Arial" w:ascii="Times New Roman" w:hAnsi="Times New Roman"/>
            <w:color w:val="00000A"/>
            <w:sz w:val="22"/>
            <w:szCs w:val="22"/>
          </w:rPr>
          <w:t>cpl@bag.ifmt.edu.br</w:t>
        </w:r>
      </w:hyperlink>
      <w:r>
        <w:rPr>
          <w:rFonts w:cs="Arial" w:ascii="Times New Roman" w:hAnsi="Times New Roman"/>
          <w:color w:val="00000A"/>
          <w:sz w:val="22"/>
          <w:szCs w:val="22"/>
        </w:rPr>
        <w:t>, ou por petição dirigida ou protocolada no endereço estrada de acesso à BR-158, Radial José Maurício Zampa, Setor Industrial, CEP: 78.600-000, destinado à Coordenação de Compras e Licitações.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Caberá ao Pregoeiro decidir sobre a impugnação no prazo de até vinte e quatro horas.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Acolhida a impugnação, será definida e publicada nova data para a realização do certame.</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Os pedidos de esclarecimentos referentes a este processo licitatório deverão ser enviados ao Pregoeiro, até 03 (três) dias úteis anteriores à data designada para abertura da sessão pública, exclusivamente por meio eletrônico via internet, no endereço indicado no Edital.</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impugnações e pedidos de esclarecimentos não suspendem os prazos previstos no certame.</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As respostas às impugnações e os esclarecimentos prestados pelo Pregoeiro serão entranhados nos autos do processo licitatório e estarão disponíveis para consulta por qualquer interessado.</w:t>
      </w:r>
    </w:p>
    <w:p>
      <w:pPr>
        <w:pStyle w:val="Nivel01"/>
        <w:numPr>
          <w:ilvl w:val="0"/>
          <w:numId w:val="12"/>
        </w:numPr>
        <w:rPr>
          <w:rFonts w:ascii="Times New Roman" w:hAnsi="Times New Roman"/>
          <w:color w:val="00000A"/>
          <w:sz w:val="22"/>
          <w:szCs w:val="22"/>
        </w:rPr>
      </w:pPr>
      <w:r>
        <w:rPr>
          <w:rFonts w:cs="Arial" w:ascii="Times New Roman" w:hAnsi="Times New Roman"/>
          <w:color w:val="00000A"/>
          <w:sz w:val="22"/>
          <w:szCs w:val="22"/>
        </w:rPr>
        <w:t>DAS DISPOSIÇÕES GERAIS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Da sessão pública do Pregão divulgar-se-á Ata no sistema eletrônico.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Todas as referências de tempo no Edital, no aviso e durante a sessão pública observarão o horário de Brasília – DF.</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licitante será responsável por todas as transações que forem efetuadas em seu nome no sistema eletrônico, assumindo como firmes e verdadeiras suas propostas e lances.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Incumbirá ao licitante acompanhar as operações no sistema eletrônico durante a sessão pública do Pregão, ficando responsável pelo ônus decorrente da perda de negócios, diante da inobservância de quaisquer mensagens emitidas pelo sistema ou de sua desconexão.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A homologação do resultado desta licitação não implicará direito à contratação.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Os licitantes assumem todos os custos de preparação e apresentação de suas propostas e a Administração não será, em nenhum caso, responsável por esses custos, independentemente da condução ou do resultado do processo licitatório.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Na contagem dos prazos estabelecidos neste Edital e seus Anexos, excluir-se-á o dia do início e incluir-se-á o do vencimento. Só se iniciam e vencem os prazos em dias de expediente na Administração.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desatendimento de exigências formais não essenciais não importará o afastamento do licitante, desde que seja possível o aproveitamento do ato, observados os princípios da isonomia e do interesse público.</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Em caso de divergência entre disposições deste Edital e de seus anexos ou demais peças que compõem o processo, prevalecerá as deste Edital.</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O Edital está disponibilizado, na íntegra, no endereço eletrônico www.comprasgovernamentais.gov.br, e também poderá ser lido e/ou obtido no endereço . estrada de acesso à BR-158, Radial José Maurício Zampa, Setor Industrial, CEP: 78.600-000, na Coordenação de Compras e Licitações, nos dias úteis, no horário das 08:00 às 11:00 e das 14:00 às 17:00 horas, mesmo endereço e período no qual os autos do processo administrativo permanecerão com vista franqueada aos interessados.</w:t>
      </w:r>
    </w:p>
    <w:p>
      <w:pPr>
        <w:pStyle w:val="Normal"/>
        <w:numPr>
          <w:ilvl w:val="1"/>
          <w:numId w:val="12"/>
        </w:numPr>
        <w:spacing w:lineRule="auto" w:line="276" w:before="120" w:after="120"/>
        <w:ind w:left="425" w:hanging="0"/>
        <w:jc w:val="both"/>
        <w:rPr>
          <w:rFonts w:ascii="Times New Roman" w:hAnsi="Times New Roman"/>
          <w:color w:val="00000A"/>
          <w:sz w:val="22"/>
          <w:szCs w:val="22"/>
        </w:rPr>
      </w:pPr>
      <w:r>
        <w:rPr>
          <w:rFonts w:cs="Arial" w:ascii="Times New Roman" w:hAnsi="Times New Roman"/>
          <w:color w:val="00000A"/>
          <w:sz w:val="22"/>
          <w:szCs w:val="22"/>
        </w:rPr>
        <w:t>Integram este Edital, para todos os fins e efeitos, os seguintes anexos:</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ANEXO I - Termo de Referência;</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ANEXO II – Minuta de Termo de Contrato;</w:t>
      </w:r>
    </w:p>
    <w:p>
      <w:pPr>
        <w:pStyle w:val="Normal"/>
        <w:numPr>
          <w:ilvl w:val="2"/>
          <w:numId w:val="12"/>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bCs/>
          <w:iCs/>
          <w:color w:val="00000A"/>
          <w:sz w:val="22"/>
          <w:szCs w:val="22"/>
        </w:rPr>
        <w:t xml:space="preserve">ANEXO III – Termo de Conciliação Judicial firmado entre o Ministério </w:t>
      </w:r>
      <w:r>
        <w:rPr>
          <w:rFonts w:cs="Arial" w:ascii="Times New Roman" w:hAnsi="Times New Roman"/>
          <w:color w:val="00000A"/>
          <w:sz w:val="22"/>
          <w:szCs w:val="22"/>
        </w:rPr>
        <w:t>Público</w:t>
      </w:r>
      <w:r>
        <w:rPr>
          <w:rFonts w:cs="Arial" w:ascii="Times New Roman" w:hAnsi="Times New Roman"/>
          <w:bCs/>
          <w:iCs/>
          <w:color w:val="00000A"/>
          <w:sz w:val="22"/>
          <w:szCs w:val="22"/>
        </w:rPr>
        <w:t xml:space="preserve"> do Trabalho e a União;</w:t>
      </w:r>
    </w:p>
    <w:p>
      <w:pPr>
        <w:pStyle w:val="Normal"/>
        <w:numPr>
          <w:ilvl w:val="2"/>
          <w:numId w:val="12"/>
        </w:numPr>
        <w:spacing w:lineRule="auto" w:line="276" w:before="120" w:after="120"/>
        <w:jc w:val="both"/>
        <w:rPr>
          <w:rFonts w:ascii="Times New Roman" w:hAnsi="Times New Roman"/>
          <w:color w:val="00000A"/>
          <w:sz w:val="22"/>
          <w:szCs w:val="22"/>
        </w:rPr>
      </w:pPr>
      <w:r>
        <w:rPr>
          <w:rFonts w:cs="Arial" w:ascii="Times New Roman" w:hAnsi="Times New Roman"/>
          <w:color w:val="00000A"/>
          <w:sz w:val="22"/>
          <w:szCs w:val="22"/>
        </w:rPr>
        <w:t>ANEXO IV - Planilha de Custos e Formação de Preços;</w:t>
      </w:r>
    </w:p>
    <w:p>
      <w:pPr>
        <w:pStyle w:val="Normal"/>
        <w:numPr>
          <w:ilvl w:val="2"/>
          <w:numId w:val="12"/>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bCs/>
          <w:iCs/>
          <w:color w:val="00000A"/>
          <w:sz w:val="22"/>
          <w:szCs w:val="22"/>
        </w:rPr>
        <w:t>ANEXO V - Modelo de autorização para a utilização da garantia e de pagamento direto (conforme estabelecido na alínea "d" do item 1.2 do Anexo VII-B da IN SEGES/MP n. 5/2017);</w:t>
      </w:r>
    </w:p>
    <w:p>
      <w:pPr>
        <w:pStyle w:val="Normal"/>
        <w:numPr>
          <w:ilvl w:val="2"/>
          <w:numId w:val="12"/>
        </w:numPr>
        <w:tabs>
          <w:tab w:val="left" w:pos="1440" w:leader="none"/>
        </w:tabs>
        <w:snapToGrid w:val="false"/>
        <w:spacing w:lineRule="auto" w:line="276" w:before="120" w:after="120"/>
        <w:contextualSpacing/>
        <w:jc w:val="both"/>
        <w:rPr>
          <w:rFonts w:ascii="Times New Roman" w:hAnsi="Times New Roman"/>
          <w:color w:val="00000A"/>
          <w:sz w:val="22"/>
          <w:szCs w:val="22"/>
        </w:rPr>
      </w:pPr>
      <w:r>
        <w:rPr>
          <w:rFonts w:cs="Arial" w:ascii="Times New Roman" w:hAnsi="Times New Roman"/>
          <w:iCs/>
          <w:color w:val="00000A"/>
          <w:sz w:val="22"/>
          <w:szCs w:val="22"/>
        </w:rPr>
        <w:t>ANEXO VI – Modelo de declaração de contratos firmados com a iniciativa privada e a Administração Pública;</w:t>
      </w:r>
    </w:p>
    <w:p>
      <w:pPr>
        <w:pStyle w:val="Normal"/>
        <w:numPr>
          <w:ilvl w:val="2"/>
          <w:numId w:val="12"/>
        </w:numPr>
        <w:tabs>
          <w:tab w:val="left" w:pos="1440" w:leader="none"/>
        </w:tabs>
        <w:snapToGrid w:val="false"/>
        <w:spacing w:lineRule="auto" w:line="276" w:before="120" w:after="120"/>
        <w:contextualSpacing/>
        <w:jc w:val="both"/>
        <w:rPr/>
      </w:pPr>
      <w:r>
        <w:rPr>
          <w:rFonts w:cs="Arial" w:ascii="Times New Roman" w:hAnsi="Times New Roman"/>
          <w:iCs/>
          <w:color w:val="00000A"/>
          <w:sz w:val="22"/>
          <w:szCs w:val="22"/>
        </w:rPr>
        <w:t>ANEXO VII – CCT/2019.</w:t>
      </w:r>
    </w:p>
    <w:p>
      <w:pPr>
        <w:pStyle w:val="Normal"/>
        <w:numPr>
          <w:ilvl w:val="2"/>
          <w:numId w:val="12"/>
        </w:numPr>
        <w:tabs>
          <w:tab w:val="left" w:pos="1440" w:leader="none"/>
        </w:tabs>
        <w:snapToGrid w:val="false"/>
        <w:spacing w:lineRule="auto" w:line="276" w:before="120" w:after="120"/>
        <w:contextualSpacing/>
        <w:jc w:val="both"/>
        <w:rPr/>
      </w:pPr>
      <w:r>
        <w:rPr>
          <w:rFonts w:cs="Arial" w:ascii="Times New Roman" w:hAnsi="Times New Roman"/>
          <w:iCs/>
          <w:color w:val="00000A"/>
          <w:sz w:val="22"/>
          <w:szCs w:val="22"/>
        </w:rPr>
        <w:t>ANEXO VIII – Formulário de Indicação de Servente de Limpeza Banheiros com Insalubridade;</w:t>
      </w:r>
    </w:p>
    <w:p>
      <w:pPr>
        <w:pStyle w:val="Normal"/>
        <w:spacing w:lineRule="auto" w:line="240" w:before="0" w:after="0"/>
        <w:ind w:left="360" w:right="-15" w:hanging="0"/>
        <w:jc w:val="right"/>
        <w:rPr/>
      </w:pPr>
      <w:r>
        <w:rPr>
          <w:rFonts w:cs="Arial" w:ascii="Times New Roman" w:hAnsi="Times New Roman"/>
          <w:color w:val="00000A"/>
          <w:sz w:val="22"/>
          <w:szCs w:val="22"/>
        </w:rPr>
        <w:t>Barra do Garças-MT, 12 de novembro de 2019.</w:t>
      </w:r>
    </w:p>
    <w:p>
      <w:pPr>
        <w:pStyle w:val="Normal"/>
        <w:spacing w:lineRule="auto" w:line="240" w:before="0" w:after="0"/>
        <w:ind w:right="-15" w:firstLine="720"/>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lineRule="auto" w:line="240" w:before="0" w:after="0"/>
        <w:ind w:right="-15" w:firstLine="720"/>
        <w:jc w:val="both"/>
        <w:rPr>
          <w:rFonts w:ascii="Times New Roman" w:hAnsi="Times New Roman" w:cs="Arial"/>
          <w:color w:val="00000A"/>
          <w:sz w:val="22"/>
          <w:szCs w:val="22"/>
        </w:rPr>
      </w:pPr>
      <w:r>
        <w:rPr>
          <w:rFonts w:cs="Arial" w:ascii="Times New Roman" w:hAnsi="Times New Roman"/>
          <w:color w:val="00000A"/>
          <w:sz w:val="22"/>
          <w:szCs w:val="22"/>
        </w:rPr>
      </w:r>
    </w:p>
    <w:p>
      <w:pPr>
        <w:pStyle w:val="Normal"/>
        <w:spacing w:lineRule="auto" w:line="240" w:before="0" w:after="0"/>
        <w:jc w:val="center"/>
        <w:rPr>
          <w:rFonts w:ascii="Times New Roman" w:hAnsi="Times New Roman"/>
          <w:color w:val="00000A"/>
          <w:sz w:val="22"/>
          <w:szCs w:val="22"/>
        </w:rPr>
      </w:pPr>
      <w:r>
        <w:rPr>
          <w:rFonts w:cs="Arial" w:ascii="Times New Roman" w:hAnsi="Times New Roman"/>
          <w:b/>
          <w:bCs/>
          <w:iCs/>
          <w:color w:val="00000A"/>
          <w:sz w:val="22"/>
          <w:szCs w:val="22"/>
        </w:rPr>
        <w:t>Aline Fernanda Haas</w:t>
      </w:r>
    </w:p>
    <w:p>
      <w:pPr>
        <w:pStyle w:val="Normal"/>
        <w:spacing w:lineRule="auto" w:line="240" w:before="0" w:after="0"/>
        <w:ind w:right="-15" w:hanging="0"/>
        <w:jc w:val="center"/>
        <w:rPr/>
      </w:pPr>
      <w:r>
        <w:rPr>
          <w:rFonts w:cs="Arial" w:ascii="Times New Roman" w:hAnsi="Times New Roman"/>
          <w:b/>
          <w:bCs/>
          <w:iCs/>
          <w:color w:val="00000A"/>
          <w:sz w:val="22"/>
          <w:szCs w:val="22"/>
        </w:rPr>
        <w:t>Pregoeira</w:t>
      </w:r>
    </w:p>
    <w:p>
      <w:pPr>
        <w:pStyle w:val="Normal"/>
        <w:spacing w:lineRule="auto" w:line="240" w:before="0" w:after="0"/>
        <w:ind w:right="-15" w:hanging="0"/>
        <w:jc w:val="center"/>
        <w:rPr>
          <w:rFonts w:ascii="Times New Roman" w:hAnsi="Times New Roman" w:cs="Arial"/>
          <w:b/>
          <w:b/>
          <w:bCs/>
          <w:iCs/>
          <w:color w:val="00000A"/>
          <w:sz w:val="22"/>
          <w:szCs w:val="22"/>
        </w:rPr>
      </w:pPr>
      <w:r>
        <w:rPr>
          <w:rFonts w:cs="Arial" w:ascii="Times New Roman" w:hAnsi="Times New Roman"/>
          <w:b/>
          <w:bCs/>
          <w:iCs/>
          <w:color w:val="00000A"/>
          <w:sz w:val="22"/>
          <w:szCs w:val="22"/>
        </w:rPr>
      </w:r>
    </w:p>
    <w:p>
      <w:pPr>
        <w:pStyle w:val="Normal"/>
        <w:spacing w:lineRule="auto" w:line="240" w:before="0" w:after="0"/>
        <w:ind w:right="-15" w:hanging="0"/>
        <w:jc w:val="center"/>
        <w:rPr>
          <w:rFonts w:ascii="Times New Roman" w:hAnsi="Times New Roman" w:cs="Arial"/>
          <w:b/>
          <w:b/>
          <w:bCs/>
          <w:iCs/>
          <w:color w:val="00000A"/>
          <w:sz w:val="22"/>
          <w:szCs w:val="22"/>
        </w:rPr>
      </w:pPr>
      <w:r>
        <w:rPr>
          <w:rFonts w:cs="Arial" w:ascii="Times New Roman" w:hAnsi="Times New Roman"/>
          <w:b/>
          <w:bCs/>
          <w:iCs/>
          <w:color w:val="00000A"/>
          <w:sz w:val="22"/>
          <w:szCs w:val="22"/>
        </w:rPr>
      </w:r>
    </w:p>
    <w:tbl>
      <w:tblPr>
        <w:tblW w:w="9071" w:type="dxa"/>
        <w:jc w:val="left"/>
        <w:tblInd w:w="12" w:type="dxa"/>
        <w:tblBorders>
          <w:top w:val="single" w:sz="2" w:space="0" w:color="000001"/>
          <w:left w:val="single" w:sz="2" w:space="0" w:color="000001"/>
          <w:bottom w:val="single" w:sz="2" w:space="0" w:color="000001"/>
          <w:right w:val="single" w:sz="2" w:space="0" w:color="000001"/>
          <w:insideH w:val="single" w:sz="2" w:space="0" w:color="000001"/>
          <w:insideV w:val="single" w:sz="2" w:space="0" w:color="000001"/>
        </w:tblBorders>
        <w:tblCellMar>
          <w:top w:w="0" w:type="dxa"/>
          <w:left w:w="0" w:type="dxa"/>
          <w:bottom w:w="0" w:type="dxa"/>
          <w:right w:w="34" w:type="dxa"/>
        </w:tblCellMar>
      </w:tblPr>
      <w:tblGrid>
        <w:gridCol w:w="9071"/>
      </w:tblGrid>
      <w:tr>
        <w:trPr/>
        <w:tc>
          <w:tcPr>
            <w:tcW w:w="9071" w:type="dxa"/>
            <w:tcBorders>
              <w:top w:val="single" w:sz="2" w:space="0" w:color="000001"/>
              <w:left w:val="single" w:sz="2" w:space="0" w:color="000001"/>
              <w:bottom w:val="single" w:sz="2" w:space="0" w:color="000001"/>
              <w:right w:val="single" w:sz="2" w:space="0" w:color="000001"/>
              <w:insideH w:val="single" w:sz="2" w:space="0" w:color="000001"/>
              <w:insideV w:val="single" w:sz="2" w:space="0" w:color="000001"/>
            </w:tcBorders>
            <w:shd w:fill="auto" w:val="clear"/>
            <w:tcMar>
              <w:left w:w="0" w:type="dxa"/>
            </w:tcMar>
          </w:tcPr>
          <w:p>
            <w:pPr>
              <w:pStyle w:val="Normal"/>
              <w:spacing w:lineRule="auto" w:line="240" w:before="0" w:after="57"/>
              <w:ind w:right="-15" w:hanging="0"/>
              <w:jc w:val="center"/>
              <w:rPr>
                <w:rFonts w:ascii="Times New Roman" w:hAnsi="Times New Roman"/>
                <w:sz w:val="22"/>
                <w:szCs w:val="22"/>
              </w:rPr>
            </w:pPr>
            <w:r>
              <w:rPr>
                <w:rFonts w:eastAsia="Times New Roman" w:cs="Times New Roman" w:ascii="Times New Roman" w:hAnsi="Times New Roman"/>
                <w:b/>
                <w:color w:val="00000A"/>
                <w:sz w:val="22"/>
                <w:szCs w:val="22"/>
                <w:u w:val="single"/>
              </w:rPr>
              <w:t>APROVAÇÃO DO ORDENADOR DE DESPESAS</w:t>
            </w:r>
          </w:p>
          <w:p>
            <w:pPr>
              <w:pStyle w:val="Normal"/>
              <w:spacing w:lineRule="auto" w:line="240" w:before="0" w:after="57"/>
              <w:ind w:right="-15" w:hanging="0"/>
              <w:jc w:val="center"/>
              <w:rPr>
                <w:rFonts w:ascii="Times New Roman" w:hAnsi="Times New Roman" w:eastAsia="Times New Roman" w:cs="Times New Roman"/>
                <w:b w:val="false"/>
                <w:b w:val="false"/>
                <w:color w:val="00000A"/>
                <w:sz w:val="22"/>
                <w:szCs w:val="22"/>
              </w:rPr>
            </w:pPr>
            <w:r>
              <w:rPr>
                <w:rFonts w:eastAsia="Times New Roman" w:cs="Times New Roman" w:ascii="Times New Roman" w:hAnsi="Times New Roman"/>
                <w:b w:val="false"/>
                <w:color w:val="00000A"/>
                <w:sz w:val="22"/>
                <w:szCs w:val="22"/>
              </w:rPr>
            </w:r>
          </w:p>
          <w:p>
            <w:pPr>
              <w:pStyle w:val="Normal"/>
              <w:numPr>
                <w:ilvl w:val="0"/>
                <w:numId w:val="10"/>
              </w:numPr>
              <w:tabs>
                <w:tab w:val="left" w:pos="0" w:leader="none"/>
              </w:tabs>
              <w:spacing w:lineRule="auto" w:line="240" w:before="0" w:after="57"/>
              <w:ind w:left="0" w:right="-15" w:hanging="360"/>
              <w:jc w:val="both"/>
              <w:rPr>
                <w:rFonts w:ascii="Times New Roman" w:hAnsi="Times New Roman"/>
                <w:sz w:val="22"/>
                <w:szCs w:val="22"/>
              </w:rPr>
            </w:pPr>
            <w:r>
              <w:rPr>
                <w:rFonts w:eastAsia="Times New Roman" w:cs="Times New Roman" w:ascii="Times New Roman" w:hAnsi="Times New Roman"/>
                <w:b w:val="false"/>
                <w:color w:val="00000A"/>
                <w:sz w:val="22"/>
                <w:szCs w:val="22"/>
              </w:rPr>
              <w:t xml:space="preserve">Considerando o atendimento aos requisitos legais, bem como a necessidade de contratação dos serviços elencados no instrumento acima, </w:t>
            </w:r>
            <w:r>
              <w:rPr>
                <w:rFonts w:eastAsia="Times New Roman" w:cs="Times New Roman" w:ascii="Times New Roman" w:hAnsi="Times New Roman"/>
                <w:b/>
                <w:color w:val="00000A"/>
                <w:sz w:val="22"/>
                <w:szCs w:val="22"/>
              </w:rPr>
              <w:t>APROVO</w:t>
            </w:r>
            <w:r>
              <w:rPr>
                <w:rFonts w:eastAsia="Times New Roman" w:cs="Times New Roman" w:ascii="Times New Roman" w:hAnsi="Times New Roman"/>
                <w:b w:val="false"/>
                <w:color w:val="00000A"/>
                <w:sz w:val="22"/>
                <w:szCs w:val="22"/>
              </w:rPr>
              <w:t xml:space="preserve"> o presente Edital e seus anexos e autorizo a abertura da licitação.</w:t>
            </w:r>
          </w:p>
          <w:p>
            <w:pPr>
              <w:pStyle w:val="Normal"/>
              <w:spacing w:lineRule="auto" w:line="240" w:before="0" w:after="57"/>
              <w:ind w:right="-15" w:hanging="0"/>
              <w:jc w:val="both"/>
              <w:rPr>
                <w:rFonts w:ascii="Times New Roman" w:hAnsi="Times New Roman" w:eastAsia="Times New Roman" w:cs="Times New Roman"/>
                <w:b w:val="false"/>
                <w:b w:val="false"/>
                <w:color w:val="00000A"/>
                <w:sz w:val="22"/>
                <w:szCs w:val="22"/>
              </w:rPr>
            </w:pPr>
            <w:r>
              <w:rPr>
                <w:rFonts w:eastAsia="Times New Roman" w:cs="Times New Roman" w:ascii="Times New Roman" w:hAnsi="Times New Roman"/>
                <w:b w:val="false"/>
                <w:color w:val="00000A"/>
                <w:sz w:val="22"/>
                <w:szCs w:val="22"/>
              </w:rPr>
            </w:r>
          </w:p>
          <w:p>
            <w:pPr>
              <w:pStyle w:val="Normal"/>
              <w:numPr>
                <w:ilvl w:val="0"/>
                <w:numId w:val="0"/>
              </w:numPr>
              <w:tabs>
                <w:tab w:val="left" w:pos="0" w:leader="none"/>
              </w:tabs>
              <w:spacing w:lineRule="auto" w:line="240" w:before="0" w:after="57"/>
              <w:ind w:left="0" w:right="-15" w:hanging="0"/>
              <w:jc w:val="both"/>
              <w:rPr>
                <w:rFonts w:eastAsia="Times New Roman" w:cs="Times New Roman"/>
                <w:b w:val="false"/>
                <w:b w:val="false"/>
                <w:color w:val="00000A"/>
              </w:rPr>
            </w:pPr>
            <w:r>
              <w:rPr>
                <w:rFonts w:eastAsia="Times New Roman" w:cs="Times New Roman"/>
                <w:b w:val="false"/>
                <w:color w:val="00000A"/>
              </w:rPr>
            </w:r>
          </w:p>
          <w:p>
            <w:pPr>
              <w:pStyle w:val="Normal"/>
              <w:spacing w:lineRule="auto" w:line="240" w:before="0" w:after="57"/>
              <w:ind w:right="-15" w:hanging="0"/>
              <w:jc w:val="both"/>
              <w:rPr>
                <w:rFonts w:ascii="Times New Roman" w:hAnsi="Times New Roman" w:eastAsia="Times New Roman" w:cs="Times New Roman"/>
                <w:b w:val="false"/>
                <w:b w:val="false"/>
                <w:color w:val="00000A"/>
                <w:sz w:val="22"/>
                <w:szCs w:val="22"/>
              </w:rPr>
            </w:pPr>
            <w:r>
              <w:rPr>
                <w:rFonts w:eastAsia="Times New Roman" w:cs="Times New Roman" w:ascii="Times New Roman" w:hAnsi="Times New Roman"/>
                <w:b w:val="false"/>
                <w:color w:val="00000A"/>
                <w:sz w:val="22"/>
                <w:szCs w:val="22"/>
              </w:rPr>
            </w:r>
          </w:p>
          <w:p>
            <w:pPr>
              <w:pStyle w:val="Normal"/>
              <w:spacing w:lineRule="auto" w:line="240" w:before="0" w:after="57"/>
              <w:ind w:left="360" w:hanging="0"/>
              <w:jc w:val="right"/>
              <w:rPr>
                <w:rFonts w:ascii="Times New Roman" w:hAnsi="Times New Roman"/>
                <w:sz w:val="22"/>
                <w:szCs w:val="22"/>
              </w:rPr>
            </w:pPr>
            <w:r>
              <w:rPr>
                <w:rFonts w:eastAsia="Times New Roman" w:cs="Times New Roman" w:ascii="Times New Roman" w:hAnsi="Times New Roman"/>
                <w:b w:val="false"/>
                <w:color w:val="00000A"/>
                <w:sz w:val="22"/>
                <w:szCs w:val="22"/>
              </w:rPr>
              <w:t xml:space="preserve">Barra do Garças/MT, ____ de ________ de 2019. </w:t>
            </w:r>
          </w:p>
          <w:p>
            <w:pPr>
              <w:pStyle w:val="Normal"/>
              <w:spacing w:lineRule="auto" w:line="240" w:before="0" w:after="57"/>
              <w:ind w:right="-15" w:hanging="0"/>
              <w:jc w:val="right"/>
              <w:rPr>
                <w:rFonts w:ascii="Times New Roman" w:hAnsi="Times New Roman" w:eastAsia="Times New Roman" w:cs="Times New Roman"/>
                <w:b w:val="false"/>
                <w:b w:val="false"/>
                <w:color w:val="00000A"/>
                <w:sz w:val="22"/>
                <w:szCs w:val="22"/>
              </w:rPr>
            </w:pPr>
            <w:r>
              <w:rPr>
                <w:rFonts w:eastAsia="Times New Roman" w:cs="Times New Roman" w:ascii="Times New Roman" w:hAnsi="Times New Roman"/>
                <w:b w:val="false"/>
                <w:color w:val="00000A"/>
                <w:sz w:val="22"/>
                <w:szCs w:val="22"/>
              </w:rPr>
            </w:r>
          </w:p>
          <w:p>
            <w:pPr>
              <w:pStyle w:val="Normal"/>
              <w:spacing w:lineRule="auto" w:line="240" w:before="0" w:after="57"/>
              <w:ind w:right="-15" w:hanging="0"/>
              <w:jc w:val="center"/>
              <w:rPr>
                <w:rFonts w:ascii="Times New Roman" w:hAnsi="Times New Roman" w:eastAsia="Times New Roman" w:cs="Times New Roman"/>
                <w:b w:val="false"/>
                <w:b w:val="false"/>
                <w:color w:val="00000A"/>
                <w:sz w:val="22"/>
                <w:szCs w:val="22"/>
              </w:rPr>
            </w:pPr>
            <w:r>
              <w:rPr>
                <w:rFonts w:eastAsia="Times New Roman" w:cs="Times New Roman" w:ascii="Times New Roman" w:hAnsi="Times New Roman"/>
                <w:b w:val="false"/>
                <w:color w:val="00000A"/>
                <w:sz w:val="22"/>
                <w:szCs w:val="22"/>
              </w:rPr>
            </w:r>
          </w:p>
          <w:p>
            <w:pPr>
              <w:pStyle w:val="Normal"/>
              <w:spacing w:lineRule="auto" w:line="240" w:before="0" w:after="57"/>
              <w:ind w:right="-15" w:hanging="0"/>
              <w:jc w:val="center"/>
              <w:rPr>
                <w:rFonts w:ascii="Times New Roman" w:hAnsi="Times New Roman"/>
                <w:sz w:val="22"/>
                <w:szCs w:val="22"/>
              </w:rPr>
            </w:pPr>
            <w:r>
              <w:rPr>
                <w:rFonts w:eastAsia="Times New Roman" w:cs="Times New Roman" w:ascii="Times New Roman" w:hAnsi="Times New Roman"/>
                <w:b/>
                <w:color w:val="00000A"/>
                <w:sz w:val="22"/>
                <w:szCs w:val="22"/>
              </w:rPr>
              <w:t>LEANDRO MIRANDA</w:t>
            </w:r>
          </w:p>
          <w:p>
            <w:pPr>
              <w:pStyle w:val="Normal"/>
              <w:spacing w:lineRule="auto" w:line="240" w:before="0" w:after="57"/>
              <w:ind w:right="-15" w:hanging="0"/>
              <w:jc w:val="center"/>
              <w:rPr>
                <w:rFonts w:ascii="Times New Roman" w:hAnsi="Times New Roman"/>
                <w:sz w:val="22"/>
                <w:szCs w:val="22"/>
              </w:rPr>
            </w:pPr>
            <w:r>
              <w:rPr>
                <w:rFonts w:eastAsia="Times New Roman" w:cs="Times New Roman" w:ascii="Times New Roman" w:hAnsi="Times New Roman"/>
                <w:b w:val="false"/>
                <w:color w:val="00000A"/>
                <w:sz w:val="22"/>
                <w:szCs w:val="22"/>
              </w:rPr>
              <w:t xml:space="preserve">Diretor Geral do </w:t>
            </w:r>
            <w:r>
              <w:rPr>
                <w:rFonts w:eastAsia="Times New Roman" w:cs="Times New Roman" w:ascii="Times New Roman" w:hAnsi="Times New Roman"/>
                <w:b w:val="false"/>
                <w:i/>
                <w:color w:val="00000A"/>
                <w:sz w:val="22"/>
                <w:szCs w:val="22"/>
              </w:rPr>
              <w:t xml:space="preserve">Campus </w:t>
            </w:r>
            <w:r>
              <w:rPr>
                <w:rFonts w:eastAsia="Times New Roman" w:cs="Times New Roman" w:ascii="Times New Roman" w:hAnsi="Times New Roman"/>
                <w:b w:val="false"/>
                <w:color w:val="00000A"/>
                <w:sz w:val="22"/>
                <w:szCs w:val="22"/>
              </w:rPr>
              <w:t>Barra do Garças</w:t>
            </w:r>
          </w:p>
          <w:p>
            <w:pPr>
              <w:pStyle w:val="Normal"/>
              <w:spacing w:lineRule="auto" w:line="240" w:before="0" w:after="57"/>
              <w:ind w:right="-15" w:hanging="0"/>
              <w:jc w:val="center"/>
              <w:rPr>
                <w:rFonts w:ascii="Times New Roman" w:hAnsi="Times New Roman"/>
                <w:sz w:val="22"/>
                <w:szCs w:val="22"/>
              </w:rPr>
            </w:pPr>
            <w:r>
              <w:rPr>
                <w:rFonts w:eastAsia="Times New Roman" w:cs="Times New Roman" w:ascii="Times New Roman" w:hAnsi="Times New Roman"/>
                <w:b w:val="false"/>
                <w:color w:val="00000A"/>
                <w:sz w:val="22"/>
                <w:szCs w:val="22"/>
              </w:rPr>
              <w:t>Ordenador de Despesas</w:t>
            </w:r>
          </w:p>
        </w:tc>
      </w:tr>
    </w:tbl>
    <w:p>
      <w:pPr>
        <w:pStyle w:val="Normal"/>
        <w:spacing w:lineRule="auto" w:line="240" w:before="0" w:after="0"/>
        <w:ind w:right="-15" w:hanging="0"/>
        <w:jc w:val="center"/>
        <w:rPr>
          <w:rFonts w:cs="Arial"/>
          <w:b/>
          <w:b/>
          <w:bCs/>
          <w:iCs/>
        </w:rPr>
      </w:pPr>
      <w:r>
        <w:rPr>
          <w:rFonts w:cs="Arial"/>
          <w:b/>
          <w:bCs/>
          <w:iCs/>
        </w:rPr>
      </w:r>
    </w:p>
    <w:p>
      <w:pPr>
        <w:pStyle w:val="Normal"/>
        <w:spacing w:lineRule="auto" w:line="240" w:before="0" w:after="0"/>
        <w:ind w:right="-15" w:hanging="0"/>
        <w:jc w:val="center"/>
        <w:rPr/>
      </w:pPr>
      <w:r>
        <w:rPr/>
      </w:r>
    </w:p>
    <w:sectPr>
      <w:headerReference w:type="default" r:id="rId7"/>
      <w:footerReference w:type="default" r:id="rId8"/>
      <w:type w:val="nextPage"/>
      <w:pgSz w:w="11906" w:h="16838"/>
      <w:pgMar w:left="1701" w:right="1134" w:header="709" w:top="1418" w:footer="709" w:bottom="1418" w:gutter="0"/>
      <w:pgNumType w:fmt="decimal"/>
      <w:formProt w:val="false"/>
      <w:textDirection w:val="lrTb"/>
      <w:docGrid w:type="default" w:linePitch="36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Arial">
    <w:charset w:val="00"/>
    <w:family w:val="roman"/>
    <w:pitch w:val="variable"/>
  </w:font>
  <w:font w:name="Cambria">
    <w:charset w:val="00"/>
    <w:family w:val="roman"/>
    <w:pitch w:val="variable"/>
  </w:font>
  <w:font w:name="Tahoma">
    <w:charset w:val="00"/>
    <w:family w:val="roman"/>
    <w:pitch w:val="variable"/>
  </w:font>
  <w:font w:name="Ecofont_Spranq_eco_San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Rodap"/>
      <w:rPr>
        <w:rFonts w:ascii="Times New Roman" w:hAnsi="Times New Roman" w:cs="Arial"/>
        <w:sz w:val="12"/>
        <w:szCs w:val="12"/>
      </w:rPr>
    </w:pPr>
    <w:r>
      <w:rPr>
        <w:rFonts w:cs="Arial" w:ascii="Times New Roman" w:hAnsi="Times New Roman"/>
        <w:sz w:val="12"/>
        <w:szCs w:val="12"/>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Cabealho"/>
      <w:tabs>
        <w:tab w:val="center" w:pos="4252" w:leader="none"/>
        <w:tab w:val="left" w:pos="4735" w:leader="none"/>
        <w:tab w:val="right" w:pos="8504"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360" w:hanging="360"/>
      </w:pPr>
      <w:rPr>
        <w:sz w:val="22"/>
        <w:b/>
        <w:rFonts w:ascii="Times New Roman" w:hAnsi="Times New Roman" w:eastAsia="ＭＳ ゴシック" w:cs="Arial"/>
      </w:rPr>
    </w:lvl>
    <w:lvl w:ilvl="1">
      <w:start w:val="1"/>
      <w:numFmt w:val="decimal"/>
      <w:lvlText w:val="%1.%2."/>
      <w:lvlJc w:val="left"/>
      <w:pPr>
        <w:ind w:left="1141" w:hanging="432"/>
      </w:pPr>
      <w:rPr>
        <w:sz w:val="22"/>
        <w:b w:val="false"/>
        <w:rFonts w:ascii="Times New Roman" w:hAnsi="Times New Roman"/>
      </w:rPr>
    </w:lvl>
    <w:lvl w:ilvl="2">
      <w:start w:val="1"/>
      <w:numFmt w:val="decimal"/>
      <w:lvlText w:val="%1.%2.%3"/>
      <w:lvlJc w:val="left"/>
      <w:pPr>
        <w:ind w:left="1922" w:hanging="504"/>
      </w:pPr>
      <w:rPr>
        <w:sz w:val="22"/>
        <w:b w:val="false"/>
        <w:rFonts w:ascii="Times New Roman" w:hAnsi="Times New Roman" w:eastAsia="Times New Roman" w:cs="Arial"/>
        <w:color w:val="00000A"/>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lvl w:ilvl="0">
      <w:start w:val="8"/>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2280" w:hanging="720"/>
      </w:pPr>
      <w:rPr>
        <w:sz w:val="22"/>
        <w:b/>
        <w:rFonts w:ascii="Times New Roman" w:hAnsi="Times New Roman"/>
        <w:color w:val="00000A"/>
      </w:r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lvl w:ilvl="0">
      <w:start w:val="8"/>
      <w:numFmt w:val="decimal"/>
      <w:lvlText w:val="%1"/>
      <w:lvlJc w:val="left"/>
      <w:pPr>
        <w:ind w:left="540" w:hanging="540"/>
      </w:pPr>
    </w:lvl>
    <w:lvl w:ilvl="1">
      <w:start w:val="11"/>
      <w:numFmt w:val="decimal"/>
      <w:lvlText w:val="%1.%2"/>
      <w:lvlJc w:val="left"/>
      <w:pPr>
        <w:ind w:left="1107" w:hanging="54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4">
    <w:lvl w:ilvl="0">
      <w:start w:val="8"/>
      <w:numFmt w:val="decimal"/>
      <w:lvlText w:val="%1"/>
      <w:lvlJc w:val="left"/>
      <w:pPr>
        <w:ind w:left="375" w:hanging="375"/>
      </w:pPr>
    </w:lvl>
    <w:lvl w:ilvl="1">
      <w:start w:val="11"/>
      <w:numFmt w:val="decimal"/>
      <w:lvlText w:val="%1.%2"/>
      <w:lvlJc w:val="left"/>
      <w:pPr>
        <w:ind w:left="942" w:hanging="375"/>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lvl w:ilvl="0">
      <w:start w:val="9"/>
      <w:numFmt w:val="decimal"/>
      <w:lvlText w:val="%1"/>
      <w:lvlJc w:val="left"/>
      <w:pPr>
        <w:ind w:left="360" w:hanging="360"/>
      </w:pPr>
    </w:lvl>
    <w:lvl w:ilvl="1">
      <w:start w:val="1"/>
      <w:numFmt w:val="decimal"/>
      <w:lvlText w:val="%1.%2"/>
      <w:lvlJc w:val="left"/>
      <w:pPr>
        <w:ind w:left="785" w:hanging="360"/>
      </w:pPr>
      <w:rPr>
        <w:sz w:val="22"/>
        <w:b w:val="false"/>
        <w:rFonts w:ascii="Times New Roman" w:hAnsi="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6">
    <w:lvl w:ilvl="0">
      <w:start w:val="4"/>
      <w:numFmt w:val="decimal"/>
      <w:lvlText w:val="%1"/>
      <w:lvlJc w:val="left"/>
      <w:pPr>
        <w:ind w:left="405" w:hanging="405"/>
      </w:pPr>
    </w:lvl>
    <w:lvl w:ilvl="1">
      <w:start w:val="2"/>
      <w:numFmt w:val="decimal"/>
      <w:lvlText w:val="%1.%2"/>
      <w:lvlJc w:val="left"/>
      <w:pPr>
        <w:ind w:left="1114" w:hanging="405"/>
      </w:pPr>
    </w:lvl>
    <w:lvl w:ilvl="2">
      <w:start w:val="1"/>
      <w:numFmt w:val="decimal"/>
      <w:lvlText w:val="%1.%2.%3"/>
      <w:lvlJc w:val="left"/>
      <w:pPr>
        <w:ind w:left="2216" w:hanging="720"/>
      </w:pPr>
      <w:rPr>
        <w:sz w:val="22"/>
        <w:rFonts w:ascii="Times New Roman" w:hAnsi="Times New Roman" w:cs="Arial"/>
      </w:rPr>
    </w:lvl>
    <w:lvl w:ilvl="3">
      <w:start w:val="1"/>
      <w:numFmt w:val="decimal"/>
      <w:lvlText w:val="%1.%2.%3.%4"/>
      <w:lvlJc w:val="left"/>
      <w:pPr>
        <w:ind w:left="2964" w:hanging="720"/>
      </w:pPr>
    </w:lvl>
    <w:lvl w:ilvl="4">
      <w:start w:val="1"/>
      <w:numFmt w:val="decimal"/>
      <w:lvlText w:val="%1.%2.%3.%4.%5"/>
      <w:lvlJc w:val="left"/>
      <w:pPr>
        <w:ind w:left="3712" w:hanging="720"/>
      </w:pPr>
    </w:lvl>
    <w:lvl w:ilvl="5">
      <w:start w:val="1"/>
      <w:numFmt w:val="decimal"/>
      <w:lvlText w:val="%1.%2.%3.%4.%5.%6"/>
      <w:lvlJc w:val="left"/>
      <w:pPr>
        <w:ind w:left="4820" w:hanging="1080"/>
      </w:pPr>
    </w:lvl>
    <w:lvl w:ilvl="6">
      <w:start w:val="1"/>
      <w:numFmt w:val="decimal"/>
      <w:lvlText w:val="%1.%2.%3.%4.%5.%6.%7"/>
      <w:lvlJc w:val="left"/>
      <w:pPr>
        <w:ind w:left="5568" w:hanging="1080"/>
      </w:pPr>
    </w:lvl>
    <w:lvl w:ilvl="7">
      <w:start w:val="1"/>
      <w:numFmt w:val="decimal"/>
      <w:lvlText w:val="%1.%2.%3.%4.%5.%6.%7.%8"/>
      <w:lvlJc w:val="left"/>
      <w:pPr>
        <w:ind w:left="6676" w:hanging="1440"/>
      </w:pPr>
    </w:lvl>
    <w:lvl w:ilvl="8">
      <w:start w:val="1"/>
      <w:numFmt w:val="decimal"/>
      <w:lvlText w:val="%1.%2.%3.%4.%5.%6.%7.%8.%9"/>
      <w:lvlJc w:val="left"/>
      <w:pPr>
        <w:ind w:left="7424" w:hanging="1440"/>
      </w:pPr>
    </w:lvl>
  </w:abstractNum>
  <w:abstractNum w:abstractNumId="7">
    <w:lvl w:ilvl="0">
      <w:start w:val="6"/>
      <w:numFmt w:val="decimal"/>
      <w:lvlText w:val="%1"/>
      <w:lvlJc w:val="left"/>
      <w:pPr>
        <w:ind w:left="360" w:hanging="360"/>
      </w:pPr>
    </w:lvl>
    <w:lvl w:ilvl="1">
      <w:start w:val="1"/>
      <w:numFmt w:val="decimal"/>
      <w:lvlText w:val="%1.%2"/>
      <w:lvlJc w:val="left"/>
      <w:pPr>
        <w:ind w:left="785" w:hanging="36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8">
    <w:lvl w:ilvl="0">
      <w:start w:val="7"/>
      <w:numFmt w:val="decimal"/>
      <w:lvlText w:val="%1"/>
      <w:lvlJc w:val="left"/>
      <w:pPr>
        <w:ind w:left="540" w:hanging="540"/>
      </w:pPr>
    </w:lvl>
    <w:lvl w:ilvl="1">
      <w:start w:val="1"/>
      <w:numFmt w:val="decimal"/>
      <w:lvlText w:val="%1.%2"/>
      <w:lvlJc w:val="left"/>
      <w:pPr>
        <w:ind w:left="1036" w:hanging="540"/>
      </w:pPr>
    </w:lvl>
    <w:lvl w:ilvl="2">
      <w:start w:val="2"/>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9">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lvl w:ilvl="0">
      <w:start w:val="4"/>
      <w:numFmt w:val="decimal"/>
      <w:lvlText w:val="%1"/>
      <w:lvlJc w:val="left"/>
      <w:pPr>
        <w:ind w:left="435" w:hanging="435"/>
      </w:pPr>
      <w:rPr>
        <w:sz w:val="22"/>
        <w:rFonts w:ascii="Times New Roman" w:hAnsi="Times New Roman"/>
        <w:color w:val="000000"/>
      </w:rPr>
    </w:lvl>
    <w:lvl w:ilvl="1">
      <w:start w:val="3"/>
      <w:numFmt w:val="decimal"/>
      <w:lvlText w:val="%1.%2"/>
      <w:lvlJc w:val="left"/>
      <w:pPr>
        <w:ind w:left="1145" w:hanging="435"/>
      </w:pPr>
      <w:rPr>
        <w:sz w:val="20"/>
        <w:color w:val="000000"/>
      </w:rPr>
    </w:lvl>
    <w:lvl w:ilvl="2">
      <w:start w:val="1"/>
      <w:numFmt w:val="decimal"/>
      <w:lvlText w:val="%1.%2.%3"/>
      <w:lvlJc w:val="left"/>
      <w:pPr>
        <w:ind w:left="2140" w:hanging="720"/>
      </w:pPr>
      <w:rPr>
        <w:sz w:val="22"/>
        <w:rFonts w:ascii="Times New Roman" w:hAnsi="Times New Roman"/>
        <w:color w:val="000000"/>
      </w:rPr>
    </w:lvl>
    <w:lvl w:ilvl="3">
      <w:start w:val="1"/>
      <w:numFmt w:val="decimal"/>
      <w:lvlText w:val="%1.%2.%3.%4"/>
      <w:lvlJc w:val="left"/>
      <w:pPr>
        <w:ind w:left="2850" w:hanging="720"/>
      </w:pPr>
      <w:rPr>
        <w:sz w:val="20"/>
        <w:color w:val="000000"/>
      </w:rPr>
    </w:lvl>
    <w:lvl w:ilvl="4">
      <w:start w:val="1"/>
      <w:numFmt w:val="decimal"/>
      <w:lvlText w:val="%1.%2.%3.%4.%5"/>
      <w:lvlJc w:val="left"/>
      <w:pPr>
        <w:ind w:left="3560" w:hanging="720"/>
      </w:pPr>
      <w:rPr>
        <w:sz w:val="20"/>
        <w:color w:val="000000"/>
      </w:rPr>
    </w:lvl>
    <w:lvl w:ilvl="5">
      <w:start w:val="1"/>
      <w:numFmt w:val="decimal"/>
      <w:lvlText w:val="%1.%2.%3.%4.%5.%6"/>
      <w:lvlJc w:val="left"/>
      <w:pPr>
        <w:ind w:left="4630" w:hanging="1080"/>
      </w:pPr>
      <w:rPr>
        <w:sz w:val="20"/>
        <w:color w:val="000000"/>
      </w:rPr>
    </w:lvl>
    <w:lvl w:ilvl="6">
      <w:start w:val="1"/>
      <w:numFmt w:val="decimal"/>
      <w:lvlText w:val="%1.%2.%3.%4.%5.%6.%7"/>
      <w:lvlJc w:val="left"/>
      <w:pPr>
        <w:ind w:left="5340" w:hanging="1080"/>
      </w:pPr>
      <w:rPr>
        <w:sz w:val="20"/>
        <w:color w:val="000000"/>
      </w:rPr>
    </w:lvl>
    <w:lvl w:ilvl="7">
      <w:start w:val="1"/>
      <w:numFmt w:val="decimal"/>
      <w:lvlText w:val="%1.%2.%3.%4.%5.%6.%7.%8"/>
      <w:lvlJc w:val="left"/>
      <w:pPr>
        <w:ind w:left="6410" w:hanging="1440"/>
      </w:pPr>
      <w:rPr>
        <w:sz w:val="20"/>
        <w:color w:val="000000"/>
      </w:rPr>
    </w:lvl>
    <w:lvl w:ilvl="8">
      <w:start w:val="1"/>
      <w:numFmt w:val="decimal"/>
      <w:lvlText w:val="%1.%2.%3.%4.%5.%6.%7.%8.%9"/>
      <w:lvlJc w:val="left"/>
      <w:pPr>
        <w:ind w:left="7120" w:hanging="1440"/>
      </w:pPr>
      <w:rPr>
        <w:sz w:val="20"/>
        <w:color w:val="000000"/>
      </w:rPr>
    </w:lvl>
  </w:abstractNum>
  <w:abstractNum w:abstractNumId="11">
    <w:lvl w:ilvl="0">
      <w:start w:val="13"/>
      <w:numFmt w:val="decimal"/>
      <w:lvlText w:val="%1"/>
      <w:lvlJc w:val="left"/>
      <w:pPr>
        <w:ind w:left="360" w:hanging="360"/>
      </w:pPr>
    </w:lvl>
    <w:lvl w:ilvl="1">
      <w:start w:val="1"/>
      <w:numFmt w:val="decimal"/>
      <w:lvlText w:val="%1.%2"/>
      <w:lvlJc w:val="left"/>
      <w:pPr>
        <w:ind w:left="785" w:hanging="360"/>
      </w:pPr>
      <w:rPr>
        <w:sz w:val="22"/>
        <w:b/>
        <w:rFonts w:ascii="Times New Roman" w:hAnsi="Times New Roman"/>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2">
    <w:lvl w:ilvl="0">
      <w:start w:val="20"/>
      <w:numFmt w:val="decimal"/>
      <w:lvlText w:val="%1"/>
      <w:lvlJc w:val="left"/>
      <w:pPr>
        <w:ind w:left="375" w:hanging="375"/>
      </w:pPr>
    </w:lvl>
    <w:lvl w:ilvl="1">
      <w:start w:val="1"/>
      <w:numFmt w:val="decimal"/>
      <w:lvlText w:val="%1.%2"/>
      <w:lvlJc w:val="left"/>
      <w:pPr>
        <w:ind w:left="800" w:hanging="37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3">
    <w:lvl w:ilvl="0">
      <w:start w:val="7"/>
      <w:numFmt w:val="decimal"/>
      <w:lvlText w:val="%1"/>
      <w:lvlJc w:val="left"/>
      <w:pPr>
        <w:ind w:left="435" w:hanging="435"/>
      </w:pPr>
      <w:rPr>
        <w:color w:val="00000A"/>
      </w:rPr>
    </w:lvl>
    <w:lvl w:ilvl="1">
      <w:start w:val="4"/>
      <w:numFmt w:val="decimal"/>
      <w:lvlText w:val="%1.%2"/>
      <w:lvlJc w:val="left"/>
      <w:pPr>
        <w:ind w:left="931" w:hanging="435"/>
      </w:pPr>
      <w:rPr>
        <w:color w:val="00000A"/>
      </w:rPr>
    </w:lvl>
    <w:lvl w:ilvl="2">
      <w:start w:val="1"/>
      <w:numFmt w:val="decimal"/>
      <w:lvlText w:val="%1.%2.%3"/>
      <w:lvlJc w:val="left"/>
      <w:pPr>
        <w:ind w:left="1712" w:hanging="720"/>
      </w:pPr>
      <w:rPr>
        <w:sz w:val="22"/>
        <w:rFonts w:ascii="Times New Roman" w:hAnsi="Times New Roman"/>
        <w:color w:val="00000A"/>
      </w:rPr>
    </w:lvl>
    <w:lvl w:ilvl="3">
      <w:start w:val="1"/>
      <w:numFmt w:val="decimal"/>
      <w:lvlText w:val="%1.%2.%3.%4"/>
      <w:lvlJc w:val="left"/>
      <w:pPr>
        <w:ind w:left="2208" w:hanging="720"/>
      </w:pPr>
      <w:rPr>
        <w:sz w:val="22"/>
        <w:rFonts w:ascii="Times New Roman" w:hAnsi="Times New Roman"/>
        <w:color w:val="00000A"/>
      </w:rPr>
    </w:lvl>
    <w:lvl w:ilvl="4">
      <w:start w:val="1"/>
      <w:numFmt w:val="decimal"/>
      <w:lvlText w:val="%1.%2.%3.%4.%5"/>
      <w:lvlJc w:val="left"/>
      <w:pPr>
        <w:ind w:left="3064" w:hanging="1080"/>
      </w:pPr>
      <w:rPr>
        <w:sz w:val="22"/>
        <w:rFonts w:ascii="Times New Roman" w:hAnsi="Times New Roman"/>
        <w:color w:val="00000A"/>
      </w:rPr>
    </w:lvl>
    <w:lvl w:ilvl="5">
      <w:start w:val="1"/>
      <w:numFmt w:val="decimal"/>
      <w:lvlText w:val="%1.%2.%3.%4.%5.%6"/>
      <w:lvlJc w:val="left"/>
      <w:pPr>
        <w:ind w:left="3560" w:hanging="1080"/>
      </w:pPr>
      <w:rPr>
        <w:color w:val="00000A"/>
      </w:rPr>
    </w:lvl>
    <w:lvl w:ilvl="6">
      <w:start w:val="1"/>
      <w:numFmt w:val="decimal"/>
      <w:lvlText w:val="%1.%2.%3.%4.%5.%6.%7"/>
      <w:lvlJc w:val="left"/>
      <w:pPr>
        <w:ind w:left="4416" w:hanging="1440"/>
      </w:pPr>
      <w:rPr>
        <w:color w:val="00000A"/>
      </w:rPr>
    </w:lvl>
    <w:lvl w:ilvl="7">
      <w:start w:val="1"/>
      <w:numFmt w:val="decimal"/>
      <w:lvlText w:val="%1.%2.%3.%4.%5.%6.%7.%8"/>
      <w:lvlJc w:val="left"/>
      <w:pPr>
        <w:ind w:left="4912" w:hanging="1440"/>
      </w:pPr>
      <w:rPr>
        <w:color w:val="00000A"/>
      </w:rPr>
    </w:lvl>
    <w:lvl w:ilvl="8">
      <w:start w:val="1"/>
      <w:numFmt w:val="decimal"/>
      <w:lvlText w:val="%1.%2.%3.%4.%5.%6.%7.%8.%9"/>
      <w:lvlJc w:val="left"/>
      <w:pPr>
        <w:ind w:left="5768" w:hanging="1800"/>
      </w:pPr>
      <w:rPr>
        <w:color w:val="00000A"/>
      </w:rPr>
    </w:lvl>
  </w:abstractNum>
  <w:abstractNum w:abstractNumId="14">
    <w:lvl w:ilvl="0">
      <w:start w:val="7"/>
      <w:numFmt w:val="decimal"/>
      <w:lvlText w:val="%1"/>
      <w:lvlJc w:val="left"/>
      <w:pPr>
        <w:ind w:left="435" w:hanging="435"/>
      </w:pPr>
    </w:lvl>
    <w:lvl w:ilvl="1">
      <w:start w:val="5"/>
      <w:numFmt w:val="decimal"/>
      <w:lvlText w:val="%1.%2"/>
      <w:lvlJc w:val="left"/>
      <w:pPr>
        <w:ind w:left="860" w:hanging="435"/>
      </w:pPr>
    </w:lvl>
    <w:lvl w:ilvl="2">
      <w:start w:val="1"/>
      <w:numFmt w:val="decimal"/>
      <w:lvlText w:val="%1.%2.%3"/>
      <w:lvlJc w:val="left"/>
      <w:pPr>
        <w:ind w:left="1570" w:hanging="720"/>
      </w:pPr>
    </w:lvl>
    <w:lvl w:ilvl="3">
      <w:start w:val="1"/>
      <w:numFmt w:val="decimal"/>
      <w:lvlText w:val="%1.%2.%3.%4"/>
      <w:lvlJc w:val="left"/>
      <w:pPr>
        <w:ind w:left="1995" w:hanging="720"/>
      </w:pPr>
    </w:lvl>
    <w:lvl w:ilvl="4">
      <w:start w:val="1"/>
      <w:numFmt w:val="decimal"/>
      <w:lvlText w:val="%1.%2.%3.%4.%5"/>
      <w:lvlJc w:val="left"/>
      <w:pPr>
        <w:ind w:left="2780" w:hanging="1080"/>
      </w:pPr>
    </w:lvl>
    <w:lvl w:ilvl="5">
      <w:start w:val="1"/>
      <w:numFmt w:val="decimal"/>
      <w:lvlText w:val="%1.%2.%3.%4.%5.%6"/>
      <w:lvlJc w:val="left"/>
      <w:pPr>
        <w:ind w:left="3205" w:hanging="1080"/>
      </w:pPr>
    </w:lvl>
    <w:lvl w:ilvl="6">
      <w:start w:val="1"/>
      <w:numFmt w:val="decimal"/>
      <w:lvlText w:val="%1.%2.%3.%4.%5.%6.%7"/>
      <w:lvlJc w:val="left"/>
      <w:pPr>
        <w:ind w:left="3990" w:hanging="1440"/>
      </w:pPr>
    </w:lvl>
    <w:lvl w:ilvl="7">
      <w:start w:val="1"/>
      <w:numFmt w:val="decimal"/>
      <w:lvlText w:val="%1.%2.%3.%4.%5.%6.%7.%8"/>
      <w:lvlJc w:val="left"/>
      <w:pPr>
        <w:ind w:left="4415" w:hanging="1440"/>
      </w:pPr>
    </w:lvl>
    <w:lvl w:ilvl="8">
      <w:start w:val="1"/>
      <w:numFmt w:val="decimal"/>
      <w:lvlText w:val="%1.%2.%3.%4.%5.%6.%7.%8.%9"/>
      <w:lvlJc w:val="left"/>
      <w:pPr>
        <w:ind w:left="5200" w:hanging="1800"/>
      </w:pPr>
    </w:lvl>
  </w:abstractNum>
  <w:abstractNum w:abstractNumId="15">
    <w:lvl w:ilvl="0">
      <w:start w:val="7"/>
      <w:numFmt w:val="decimal"/>
      <w:lvlText w:val="%1"/>
      <w:lvlJc w:val="left"/>
      <w:pPr>
        <w:ind w:left="540" w:hanging="540"/>
      </w:pPr>
    </w:lvl>
    <w:lvl w:ilvl="1">
      <w:start w:val="6"/>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6">
    <w:lvl w:ilvl="0">
      <w:start w:val="7"/>
      <w:numFmt w:val="decimal"/>
      <w:lvlText w:val="%1"/>
      <w:lvlJc w:val="left"/>
      <w:pPr>
        <w:ind w:left="540" w:hanging="540"/>
      </w:pPr>
    </w:lvl>
    <w:lvl w:ilvl="1">
      <w:start w:val="9"/>
      <w:numFmt w:val="decimal"/>
      <w:lvlText w:val="%1.%2"/>
      <w:lvlJc w:val="left"/>
      <w:pPr>
        <w:ind w:left="1036" w:hanging="540"/>
      </w:pPr>
    </w:lvl>
    <w:lvl w:ilvl="2">
      <w:start w:val="1"/>
      <w:numFmt w:val="decimal"/>
      <w:lvlText w:val="%1.%2.%3"/>
      <w:lvlJc w:val="left"/>
      <w:pPr>
        <w:ind w:left="1712" w:hanging="720"/>
      </w:pPr>
    </w:lvl>
    <w:lvl w:ilvl="3">
      <w:start w:val="1"/>
      <w:numFmt w:val="decimal"/>
      <w:lvlText w:val="%1.%2.%3.%4"/>
      <w:lvlJc w:val="left"/>
      <w:pPr>
        <w:ind w:left="2208" w:hanging="720"/>
      </w:pPr>
    </w:lvl>
    <w:lvl w:ilvl="4">
      <w:start w:val="1"/>
      <w:numFmt w:val="decimal"/>
      <w:lvlText w:val="%1.%2.%3.%4.%5"/>
      <w:lvlJc w:val="left"/>
      <w:pPr>
        <w:ind w:left="3064" w:hanging="1080"/>
      </w:pPr>
    </w:lvl>
    <w:lvl w:ilvl="5">
      <w:start w:val="1"/>
      <w:numFmt w:val="decimal"/>
      <w:lvlText w:val="%1.%2.%3.%4.%5.%6"/>
      <w:lvlJc w:val="left"/>
      <w:pPr>
        <w:ind w:left="3560" w:hanging="1080"/>
      </w:pPr>
    </w:lvl>
    <w:lvl w:ilvl="6">
      <w:start w:val="1"/>
      <w:numFmt w:val="decimal"/>
      <w:lvlText w:val="%1.%2.%3.%4.%5.%6.%7"/>
      <w:lvlJc w:val="left"/>
      <w:pPr>
        <w:ind w:left="4416" w:hanging="1440"/>
      </w:pPr>
    </w:lvl>
    <w:lvl w:ilvl="7">
      <w:start w:val="1"/>
      <w:numFmt w:val="decimal"/>
      <w:lvlText w:val="%1.%2.%3.%4.%5.%6.%7.%8"/>
      <w:lvlJc w:val="left"/>
      <w:pPr>
        <w:ind w:left="4912" w:hanging="1440"/>
      </w:pPr>
    </w:lvl>
    <w:lvl w:ilvl="8">
      <w:start w:val="1"/>
      <w:numFmt w:val="decimal"/>
      <w:lvlText w:val="%1.%2.%3.%4.%5.%6.%7.%8.%9"/>
      <w:lvlJc w:val="left"/>
      <w:pPr>
        <w:ind w:left="5768" w:hanging="1800"/>
      </w:pPr>
    </w:lvl>
  </w:abstractNum>
  <w:abstractNum w:abstractNumId="17">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bering>
</file>

<file path=word/settings.xml><?xml version="1.0" encoding="utf-8"?>
<w:settings xmlns:w="http://schemas.openxmlformats.org/wordprocessingml/2006/main">
  <w:zoom w:percent="100"/>
  <w:mirrorMargins/>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pt-BR" w:eastAsia="ja-JP" w:bidi="ar-SA"/>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pt-BR" w:eastAsia="pt-BR" w:bidi="ar-SA"/>
      </w:rPr>
    </w:rPrDefault>
    <w:pPrDefaul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semiHidden="1" w:unhideWhenUsed="1"/>
    <w:lsdException w:name="footer" w:uiPriority="99"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semiHidden="1" w:unhideWhenUsed="1"/>
    <w:lsdException w:name="Body Text" w:uiPriority="99"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uiPriority="99"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uiPriority="99"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56091a"/>
    <w:pPr>
      <w:widowControl/>
      <w:bidi w:val="0"/>
      <w:jc w:val="left"/>
    </w:pPr>
    <w:rPr>
      <w:rFonts w:ascii="Arial" w:hAnsi="Arial" w:eastAsia="Times New Roman" w:cs="Tahoma"/>
      <w:color w:val="00000A"/>
      <w:sz w:val="20"/>
      <w:szCs w:val="24"/>
      <w:lang w:val="pt-BR" w:eastAsia="pt-BR" w:bidi="ar-SA"/>
    </w:rPr>
  </w:style>
  <w:style w:type="paragraph" w:styleId="Ttulo1">
    <w:name w:val="Heading 1"/>
    <w:basedOn w:val="Normal"/>
    <w:next w:val="Normal"/>
    <w:link w:val="Ttulo1Char"/>
    <w:qFormat/>
    <w:rsid w:val="00d96479"/>
    <w:pPr>
      <w:keepNext/>
      <w:keepLines/>
      <w:spacing w:before="480" w:after="0"/>
      <w:outlineLvl w:val="0"/>
    </w:pPr>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leader="none"/>
      </w:tabs>
      <w:ind w:right="-1" w:hanging="0"/>
      <w:jc w:val="center"/>
      <w:outlineLvl w:val="1"/>
    </w:pPr>
    <w:rPr>
      <w:rFonts w:ascii="Times New Roman" w:hAnsi="Times New Roman" w:cs="Times New Roman"/>
      <w:b/>
      <w:color w:val="000000"/>
      <w:szCs w:val="20"/>
    </w:rPr>
  </w:style>
  <w:style w:type="character" w:styleId="DefaultParagraphFont" w:default="1">
    <w:name w:val="Default Paragraph Font"/>
    <w:uiPriority w:val="1"/>
    <w:semiHidden/>
    <w:unhideWhenUsed/>
    <w:qFormat/>
    <w:rPr/>
  </w:style>
  <w:style w:type="character" w:styleId="TextodebaloChar" w:customStyle="1">
    <w:name w:val="Texto de balão Char"/>
    <w:link w:val="Textodebalo"/>
    <w:uiPriority w:val="99"/>
    <w:qFormat/>
    <w:rsid w:val="003a73c1"/>
    <w:rPr>
      <w:rFonts w:ascii="Tahoma" w:hAnsi="Tahoma" w:cs="Tahoma"/>
      <w:sz w:val="16"/>
      <w:szCs w:val="16"/>
    </w:rPr>
  </w:style>
  <w:style w:type="character" w:styleId="Ttulo2Char" w:customStyle="1">
    <w:name w:val="Título 2 Char"/>
    <w:link w:val="Ttulo2"/>
    <w:qFormat/>
    <w:rsid w:val="004b460a"/>
    <w:rPr>
      <w:b/>
      <w:color w:val="000000"/>
      <w:sz w:val="24"/>
    </w:rPr>
  </w:style>
  <w:style w:type="character" w:styleId="Normalchar1" w:customStyle="1">
    <w:name w:val="normal__char1"/>
    <w:qFormat/>
    <w:rsid w:val="008d51cc"/>
    <w:rPr>
      <w:rFonts w:ascii="Arial" w:hAnsi="Arial" w:cs="Arial"/>
      <w:strike w:val="false"/>
      <w:dstrike w:val="false"/>
      <w:sz w:val="24"/>
      <w:szCs w:val="24"/>
      <w:u w:val="none"/>
      <w:effect w:val="none"/>
    </w:rPr>
  </w:style>
  <w:style w:type="character" w:styleId="Applestylespan" w:customStyle="1">
    <w:name w:val="apple-style-span"/>
    <w:basedOn w:val="DefaultParagraphFont"/>
    <w:qFormat/>
    <w:rsid w:val="00260802"/>
    <w:rPr/>
  </w:style>
  <w:style w:type="character" w:styleId="LinkdaInternet">
    <w:name w:val="Link da Internet"/>
    <w:rsid w:val="00bf1a7f"/>
    <w:rPr>
      <w:color w:val="000080"/>
      <w:u w:val="single"/>
    </w:rPr>
  </w:style>
  <w:style w:type="character" w:styleId="CitaoChar" w:customStyle="1">
    <w:name w:val="Citação Char"/>
    <w:link w:val="Citao"/>
    <w:uiPriority w:val="29"/>
    <w:qFormat/>
    <w:rsid w:val="009e36a5"/>
    <w:rPr>
      <w:rFonts w:ascii="Arial" w:hAnsi="Arial" w:eastAsia="Calibri" w:cs="Tahoma"/>
      <w:i/>
      <w:iCs/>
      <w:color w:val="000000"/>
      <w:szCs w:val="24"/>
      <w:shd w:fill="FFFFCC" w:val="clear"/>
      <w:lang w:eastAsia="en-US"/>
    </w:rPr>
  </w:style>
  <w:style w:type="character" w:styleId="Citao2Char" w:customStyle="1">
    <w:name w:val="citação 2 Char"/>
    <w:basedOn w:val="CitaoChar"/>
    <w:link w:val="citao2"/>
    <w:qFormat/>
    <w:rsid w:val="009e36a5"/>
    <w:rPr>
      <w:rFonts w:ascii="Arial" w:hAnsi="Arial" w:eastAsia="Calibri" w:cs="Tahoma"/>
      <w:i/>
      <w:iCs/>
      <w:color w:val="000000"/>
      <w:szCs w:val="24"/>
      <w:shd w:fill="FFFFCC" w:val="clear"/>
      <w:lang w:eastAsia="en-US"/>
    </w:rPr>
  </w:style>
  <w:style w:type="character" w:styleId="CabealhoChar" w:customStyle="1">
    <w:name w:val="Cabeçalho Char"/>
    <w:link w:val="Cabealho"/>
    <w:qFormat/>
    <w:rsid w:val="000f104d"/>
    <w:rPr>
      <w:rFonts w:ascii="Ecofont_Spranq_eco_Sans" w:hAnsi="Ecofont_Spranq_eco_Sans" w:cs="Tahoma"/>
      <w:sz w:val="24"/>
      <w:szCs w:val="24"/>
    </w:rPr>
  </w:style>
  <w:style w:type="character" w:styleId="RodapChar" w:customStyle="1">
    <w:name w:val="Rodapé Char"/>
    <w:link w:val="Rodap"/>
    <w:uiPriority w:val="99"/>
    <w:qFormat/>
    <w:rsid w:val="000f104d"/>
    <w:rPr>
      <w:rFonts w:ascii="Ecofont_Spranq_eco_Sans" w:hAnsi="Ecofont_Spranq_eco_Sans" w:cs="Tahoma"/>
      <w:sz w:val="24"/>
      <w:szCs w:val="24"/>
    </w:rPr>
  </w:style>
  <w:style w:type="character" w:styleId="Cp0020corpodespachochar1" w:customStyle="1">
    <w:name w:val="cp_0020corpodespacho__char1"/>
    <w:qFormat/>
    <w:rsid w:val="000f104d"/>
    <w:rPr>
      <w:rFonts w:ascii="Times New Roman" w:hAnsi="Times New Roman" w:cs="Times New Roman"/>
      <w:strike w:val="false"/>
      <w:dstrike w:val="false"/>
      <w:sz w:val="26"/>
      <w:szCs w:val="26"/>
      <w:u w:val="none"/>
      <w:effect w:val="none"/>
    </w:rPr>
  </w:style>
  <w:style w:type="character" w:styleId="Em0020ementachar1" w:customStyle="1">
    <w:name w:val="em_0020ementa__char1"/>
    <w:qFormat/>
    <w:rsid w:val="000f104d"/>
    <w:rPr>
      <w:rFonts w:ascii="Times New Roman" w:hAnsi="Times New Roman" w:cs="Times New Roman"/>
      <w:strike w:val="false"/>
      <w:dstrike w:val="false"/>
      <w:sz w:val="28"/>
      <w:szCs w:val="28"/>
      <w:u w:val="none"/>
      <w:effect w:val="none"/>
    </w:rPr>
  </w:style>
  <w:style w:type="character" w:styleId="Annotationreference">
    <w:name w:val="annotation reference"/>
    <w:basedOn w:val="DefaultParagraphFont"/>
    <w:uiPriority w:val="99"/>
    <w:semiHidden/>
    <w:unhideWhenUsed/>
    <w:qFormat/>
    <w:rsid w:val="00342aa1"/>
    <w:rPr>
      <w:sz w:val="16"/>
      <w:szCs w:val="16"/>
    </w:rPr>
  </w:style>
  <w:style w:type="character" w:styleId="TextodecomentrioChar" w:customStyle="1">
    <w:name w:val="Texto de comentário Char"/>
    <w:basedOn w:val="DefaultParagraphFont"/>
    <w:link w:val="Textodecomentrio"/>
    <w:uiPriority w:val="99"/>
    <w:qFormat/>
    <w:rsid w:val="00342aa1"/>
    <w:rPr>
      <w:rFonts w:ascii="Ecofont_Spranq_eco_Sans" w:hAnsi="Ecofont_Spranq_eco_Sans" w:cs="Tahoma"/>
    </w:rPr>
  </w:style>
  <w:style w:type="character" w:styleId="AssuntodocomentrioChar" w:customStyle="1">
    <w:name w:val="Assunto do comentário Char"/>
    <w:basedOn w:val="TextodecomentrioChar"/>
    <w:link w:val="Assuntodocomentrio"/>
    <w:semiHidden/>
    <w:qFormat/>
    <w:rsid w:val="00342aa1"/>
    <w:rPr>
      <w:rFonts w:ascii="Ecofont_Spranq_eco_Sans" w:hAnsi="Ecofont_Spranq_eco_Sans" w:cs="Tahoma"/>
      <w:b/>
      <w:bCs/>
    </w:rPr>
  </w:style>
  <w:style w:type="character" w:styleId="Ttulo1Char" w:customStyle="1">
    <w:name w:val="Título 1 Char"/>
    <w:basedOn w:val="DefaultParagraphFont"/>
    <w:link w:val="Ttulo1"/>
    <w:qFormat/>
    <w:rsid w:val="00d96479"/>
    <w:rPr>
      <w:rFonts w:ascii="Cambria" w:hAnsi="Cambria" w:eastAsia="ＭＳ ゴシック" w:cs="Times New Roman" w:asciiTheme="majorHAnsi" w:cstheme="majorBidi" w:eastAsiaTheme="majorEastAsia" w:hAnsiTheme="majorHAnsi"/>
      <w:b/>
      <w:bCs/>
      <w:color w:val="365F91" w:themeColor="accent1" w:themeShade="bf"/>
      <w:sz w:val="28"/>
      <w:szCs w:val="28"/>
    </w:rPr>
  </w:style>
  <w:style w:type="character" w:styleId="Nivel01Char" w:customStyle="1">
    <w:name w:val="Nivel 01 Char"/>
    <w:basedOn w:val="Ttulo1Char"/>
    <w:link w:val="Nivel01"/>
    <w:qFormat/>
    <w:rsid w:val="001274ab"/>
    <w:rPr>
      <w:rFonts w:ascii="Arial" w:hAnsi="Arial" w:eastAsia="ＭＳ ゴシック" w:cs="Times New Roman" w:cstheme="majorBidi" w:eastAsiaTheme="majorEastAsia"/>
      <w:b/>
      <w:bCs/>
      <w:color w:val="000000"/>
      <w:sz w:val="28"/>
      <w:szCs w:val="28"/>
    </w:rPr>
  </w:style>
  <w:style w:type="character" w:styleId="Strong">
    <w:name w:val="Strong"/>
    <w:basedOn w:val="DefaultParagraphFont"/>
    <w:uiPriority w:val="22"/>
    <w:qFormat/>
    <w:rsid w:val="00873ee6"/>
    <w:rPr>
      <w:b/>
      <w:bCs/>
    </w:rPr>
  </w:style>
  <w:style w:type="character" w:styleId="Nfase">
    <w:name w:val="Ênfase"/>
    <w:basedOn w:val="DefaultParagraphFont"/>
    <w:uiPriority w:val="20"/>
    <w:qFormat/>
    <w:rsid w:val="002f48a7"/>
    <w:rPr>
      <w:i/>
      <w:iCs/>
    </w:rPr>
  </w:style>
  <w:style w:type="character" w:styleId="Normaltextrun" w:customStyle="1">
    <w:name w:val="normaltextrun"/>
    <w:basedOn w:val="DefaultParagraphFont"/>
    <w:qFormat/>
    <w:rsid w:val="00935224"/>
    <w:rPr/>
  </w:style>
  <w:style w:type="character" w:styleId="Eop" w:customStyle="1">
    <w:name w:val="eop"/>
    <w:basedOn w:val="DefaultParagraphFont"/>
    <w:qFormat/>
    <w:rsid w:val="003d47af"/>
    <w:rPr/>
  </w:style>
  <w:style w:type="character" w:styleId="Spellingerror" w:customStyle="1">
    <w:name w:val="spellingerror"/>
    <w:basedOn w:val="DefaultParagraphFont"/>
    <w:qFormat/>
    <w:rsid w:val="003d47af"/>
    <w:rPr/>
  </w:style>
  <w:style w:type="character" w:styleId="QuoteChar" w:customStyle="1">
    <w:name w:val="Quote Char"/>
    <w:basedOn w:val="DefaultParagraphFont"/>
    <w:link w:val="Citao1"/>
    <w:qFormat/>
    <w:rsid w:val="00b929cf"/>
    <w:rPr>
      <w:rFonts w:ascii="Ecofont_Spranq_eco_Sans" w:hAnsi="Ecofont_Spranq_eco_Sans" w:eastAsia="Calibri" w:cs="Tahoma"/>
      <w:i/>
      <w:iCs/>
      <w:color w:val="000000"/>
      <w:shd w:fill="FFFFCC" w:val="clear"/>
      <w:lang w:eastAsia="en-US"/>
    </w:rPr>
  </w:style>
  <w:style w:type="character" w:styleId="Manoel" w:customStyle="1">
    <w:name w:val="Manoel"/>
    <w:qFormat/>
    <w:rsid w:val="00a87694"/>
    <w:rPr>
      <w:rFonts w:ascii="Arial" w:hAnsi="Arial" w:cs="Arial"/>
      <w:color w:val="7030A0"/>
      <w:sz w:val="20"/>
    </w:rPr>
  </w:style>
  <w:style w:type="character" w:styleId="ListLabel12" w:customStyle="1">
    <w:name w:val="ListLabel 12"/>
    <w:qFormat/>
    <w:rsid w:val="001f28be"/>
    <w:rPr>
      <w:b/>
    </w:rPr>
  </w:style>
  <w:style w:type="character" w:styleId="GradeColoridanfase1Char" w:customStyle="1">
    <w:name w:val="Grade Colorida - Ênfase 1 Char"/>
    <w:link w:val="GradeColorida-nfase11"/>
    <w:uiPriority w:val="29"/>
    <w:qFormat/>
    <w:rsid w:val="001f28be"/>
    <w:rPr>
      <w:rFonts w:ascii="Arial" w:hAnsi="Arial" w:eastAsia="Calibri"/>
      <w:i/>
      <w:iCs/>
      <w:color w:val="000000"/>
      <w:szCs w:val="24"/>
      <w:shd w:fill="FFFFCC" w:val="clear"/>
      <w:lang w:eastAsia="en-US"/>
    </w:rPr>
  </w:style>
  <w:style w:type="character" w:styleId="CorpodetextoChar" w:customStyle="1">
    <w:name w:val="Corpo de texto Char"/>
    <w:basedOn w:val="DefaultParagraphFont"/>
    <w:link w:val="Corpodetexto"/>
    <w:uiPriority w:val="99"/>
    <w:qFormat/>
    <w:rsid w:val="001f28be"/>
    <w:rPr>
      <w:sz w:val="24"/>
      <w:szCs w:val="24"/>
    </w:rPr>
  </w:style>
  <w:style w:type="character" w:styleId="Highlight" w:customStyle="1">
    <w:name w:val="highlight"/>
    <w:basedOn w:val="DefaultParagraphFont"/>
    <w:qFormat/>
    <w:rsid w:val="001f28be"/>
    <w:rPr/>
  </w:style>
  <w:style w:type="character" w:styleId="Nivel1Char" w:customStyle="1">
    <w:name w:val="Nivel1 Char"/>
    <w:basedOn w:val="Ttulo1Char"/>
    <w:link w:val="Nivel1"/>
    <w:qFormat/>
    <w:rsid w:val="00080710"/>
    <w:rPr>
      <w:rFonts w:ascii="Arial" w:hAnsi="Arial" w:eastAsia="ＭＳ ゴシック" w:cs="Arial" w:eastAsiaTheme="majorEastAsia"/>
      <w:b/>
      <w:bCs w:val="false"/>
      <w:color w:val="000000"/>
      <w:sz w:val="28"/>
      <w:szCs w:val="28"/>
    </w:rPr>
  </w:style>
  <w:style w:type="character" w:styleId="ListLabel13">
    <w:name w:val="ListLabel 13"/>
    <w:qFormat/>
    <w:rPr>
      <w:rFonts w:eastAsia="ＭＳ ゴシック" w:cs="Arial"/>
      <w:b/>
    </w:rPr>
  </w:style>
  <w:style w:type="character" w:styleId="ListLabel14">
    <w:name w:val="ListLabel 14"/>
    <w:qFormat/>
    <w:rPr>
      <w:rFonts w:ascii="Arial" w:hAnsi="Arial"/>
      <w:b w:val="false"/>
    </w:rPr>
  </w:style>
  <w:style w:type="character" w:styleId="ListLabel15">
    <w:name w:val="ListLabel 15"/>
    <w:qFormat/>
    <w:rPr>
      <w:rFonts w:eastAsia="Times New Roman" w:cs="Arial"/>
      <w:b w:val="false"/>
      <w:color w:val="00000A"/>
    </w:rPr>
  </w:style>
  <w:style w:type="character" w:styleId="ListLabel16">
    <w:name w:val="ListLabel 16"/>
    <w:qFormat/>
    <w:rPr>
      <w:rFonts w:ascii="Arial" w:hAnsi="Arial"/>
      <w:b/>
      <w:color w:val="00000A"/>
    </w:rPr>
  </w:style>
  <w:style w:type="character" w:styleId="ListLabel17">
    <w:name w:val="ListLabel 17"/>
    <w:qFormat/>
    <w:rPr>
      <w:b w:val="false"/>
    </w:rPr>
  </w:style>
  <w:style w:type="character" w:styleId="ListLabel18">
    <w:name w:val="ListLabel 18"/>
    <w:qFormat/>
    <w:rPr>
      <w:rFonts w:ascii="Arial" w:hAnsi="Arial" w:cs="Arial"/>
    </w:rPr>
  </w:style>
  <w:style w:type="character" w:styleId="ListLabel19">
    <w:name w:val="ListLabel 19"/>
    <w:qFormat/>
    <w:rPr>
      <w:i/>
      <w:color w:val="FF0000"/>
    </w:rPr>
  </w:style>
  <w:style w:type="character" w:styleId="ListLabel20">
    <w:name w:val="ListLabel 20"/>
    <w:qFormat/>
    <w:rPr>
      <w:i/>
      <w:color w:val="FF0000"/>
    </w:rPr>
  </w:style>
  <w:style w:type="character" w:styleId="ListLabel21">
    <w:name w:val="ListLabel 21"/>
    <w:qFormat/>
    <w:rPr>
      <w:i w:val="false"/>
      <w:color w:val="00000A"/>
    </w:rPr>
  </w:style>
  <w:style w:type="character" w:styleId="ListLabel22">
    <w:name w:val="ListLabel 22"/>
    <w:qFormat/>
    <w:rPr>
      <w:i/>
      <w:color w:val="FF0000"/>
    </w:rPr>
  </w:style>
  <w:style w:type="character" w:styleId="ListLabel23">
    <w:name w:val="ListLabel 23"/>
    <w:qFormat/>
    <w:rPr>
      <w:i/>
      <w:color w:val="FF0000"/>
    </w:rPr>
  </w:style>
  <w:style w:type="character" w:styleId="ListLabel24">
    <w:name w:val="ListLabel 24"/>
    <w:qFormat/>
    <w:rPr>
      <w:i/>
      <w:color w:val="FF0000"/>
    </w:rPr>
  </w:style>
  <w:style w:type="character" w:styleId="ListLabel25">
    <w:name w:val="ListLabel 25"/>
    <w:qFormat/>
    <w:rPr>
      <w:i/>
      <w:color w:val="FF0000"/>
    </w:rPr>
  </w:style>
  <w:style w:type="character" w:styleId="ListLabel26">
    <w:name w:val="ListLabel 26"/>
    <w:qFormat/>
    <w:rPr>
      <w:i/>
      <w:color w:val="FF0000"/>
    </w:rPr>
  </w:style>
  <w:style w:type="character" w:styleId="ListLabel27">
    <w:name w:val="ListLabel 27"/>
    <w:qFormat/>
    <w:rPr>
      <w:i/>
      <w:color w:val="FF0000"/>
    </w:rPr>
  </w:style>
  <w:style w:type="character" w:styleId="ListLabel28">
    <w:name w:val="ListLabel 28"/>
    <w:qFormat/>
    <w:rPr>
      <w:color w:val="00000A"/>
    </w:rPr>
  </w:style>
  <w:style w:type="character" w:styleId="ListLabel29">
    <w:name w:val="ListLabel 29"/>
    <w:qFormat/>
    <w:rPr>
      <w:color w:val="00000A"/>
    </w:rPr>
  </w:style>
  <w:style w:type="character" w:styleId="ListLabel30">
    <w:name w:val="ListLabel 30"/>
    <w:qFormat/>
    <w:rPr>
      <w:color w:val="00000A"/>
    </w:rPr>
  </w:style>
  <w:style w:type="character" w:styleId="ListLabel31">
    <w:name w:val="ListLabel 31"/>
    <w:qFormat/>
    <w:rPr>
      <w:color w:val="00000A"/>
    </w:rPr>
  </w:style>
  <w:style w:type="character" w:styleId="ListLabel32">
    <w:name w:val="ListLabel 32"/>
    <w:qFormat/>
    <w:rPr>
      <w:color w:val="00000A"/>
    </w:rPr>
  </w:style>
  <w:style w:type="character" w:styleId="ListLabel33">
    <w:name w:val="ListLabel 33"/>
    <w:qFormat/>
    <w:rPr>
      <w:color w:val="00000A"/>
    </w:rPr>
  </w:style>
  <w:style w:type="character" w:styleId="ListLabel34">
    <w:name w:val="ListLabel 34"/>
    <w:qFormat/>
    <w:rPr>
      <w:color w:val="00000A"/>
    </w:rPr>
  </w:style>
  <w:style w:type="character" w:styleId="ListLabel35">
    <w:name w:val="ListLabel 35"/>
    <w:qFormat/>
    <w:rPr>
      <w:color w:val="00000A"/>
    </w:rPr>
  </w:style>
  <w:style w:type="character" w:styleId="ListLabel36">
    <w:name w:val="ListLabel 36"/>
    <w:qFormat/>
    <w:rPr>
      <w:color w:val="00000A"/>
    </w:rPr>
  </w:style>
  <w:style w:type="character" w:styleId="ListLabel37">
    <w:name w:val="ListLabel 37"/>
    <w:qFormat/>
    <w:rPr>
      <w:color w:val="FF0000"/>
    </w:rPr>
  </w:style>
  <w:style w:type="character" w:styleId="ListLabel38">
    <w:name w:val="ListLabel 38"/>
    <w:qFormat/>
    <w:rPr>
      <w:color w:val="00000A"/>
    </w:rPr>
  </w:style>
  <w:style w:type="character" w:styleId="ListLabel39">
    <w:name w:val="ListLabel 39"/>
    <w:qFormat/>
    <w:rPr>
      <w:color w:val="000000"/>
      <w:sz w:val="20"/>
    </w:rPr>
  </w:style>
  <w:style w:type="character" w:styleId="ListLabel40">
    <w:name w:val="ListLabel 40"/>
    <w:qFormat/>
    <w:rPr>
      <w:color w:val="000000"/>
      <w:sz w:val="20"/>
    </w:rPr>
  </w:style>
  <w:style w:type="character" w:styleId="ListLabel41">
    <w:name w:val="ListLabel 41"/>
    <w:qFormat/>
    <w:rPr>
      <w:rFonts w:ascii="Arial" w:hAnsi="Arial"/>
      <w:color w:val="000000"/>
      <w:sz w:val="18"/>
    </w:rPr>
  </w:style>
  <w:style w:type="character" w:styleId="ListLabel42">
    <w:name w:val="ListLabel 42"/>
    <w:qFormat/>
    <w:rPr>
      <w:color w:val="000000"/>
      <w:sz w:val="20"/>
    </w:rPr>
  </w:style>
  <w:style w:type="character" w:styleId="ListLabel43">
    <w:name w:val="ListLabel 43"/>
    <w:qFormat/>
    <w:rPr>
      <w:color w:val="000000"/>
      <w:sz w:val="20"/>
    </w:rPr>
  </w:style>
  <w:style w:type="character" w:styleId="ListLabel44">
    <w:name w:val="ListLabel 44"/>
    <w:qFormat/>
    <w:rPr>
      <w:color w:val="000000"/>
      <w:sz w:val="20"/>
    </w:rPr>
  </w:style>
  <w:style w:type="character" w:styleId="ListLabel45">
    <w:name w:val="ListLabel 45"/>
    <w:qFormat/>
    <w:rPr>
      <w:color w:val="000000"/>
      <w:sz w:val="20"/>
    </w:rPr>
  </w:style>
  <w:style w:type="character" w:styleId="ListLabel46">
    <w:name w:val="ListLabel 46"/>
    <w:qFormat/>
    <w:rPr>
      <w:color w:val="000000"/>
      <w:sz w:val="20"/>
    </w:rPr>
  </w:style>
  <w:style w:type="character" w:styleId="ListLabel47">
    <w:name w:val="ListLabel 47"/>
    <w:qFormat/>
    <w:rPr>
      <w:color w:val="000000"/>
      <w:sz w:val="20"/>
    </w:rPr>
  </w:style>
  <w:style w:type="character" w:styleId="ListLabel48">
    <w:name w:val="ListLabel 48"/>
    <w:qFormat/>
    <w:rPr>
      <w:rFonts w:eastAsia="ＭＳ ゴシック" w:cs="Arial"/>
      <w:b/>
    </w:rPr>
  </w:style>
  <w:style w:type="character" w:styleId="ListLabel49">
    <w:name w:val="ListLabel 49"/>
    <w:qFormat/>
    <w:rPr>
      <w:b w:val="false"/>
    </w:rPr>
  </w:style>
  <w:style w:type="character" w:styleId="ListLabel50">
    <w:name w:val="ListLabel 50"/>
    <w:qFormat/>
    <w:rPr>
      <w:rFonts w:eastAsia="Times New Roman" w:cs="Arial"/>
      <w:b w:val="false"/>
      <w:color w:val="00000A"/>
    </w:rPr>
  </w:style>
  <w:style w:type="character" w:styleId="ListLabel51">
    <w:name w:val="ListLabel 51"/>
    <w:qFormat/>
    <w:rPr>
      <w:b/>
    </w:rPr>
  </w:style>
  <w:style w:type="character" w:styleId="ListLabel52">
    <w:name w:val="ListLabel 52"/>
    <w:qFormat/>
    <w:rPr>
      <w:i w:val="false"/>
    </w:rPr>
  </w:style>
  <w:style w:type="character" w:styleId="ListLabel53">
    <w:name w:val="ListLabel 53"/>
    <w:qFormat/>
    <w:rPr>
      <w:i w:val="false"/>
    </w:rPr>
  </w:style>
  <w:style w:type="character" w:styleId="ListLabel54">
    <w:name w:val="ListLabel 54"/>
    <w:qFormat/>
    <w:rPr>
      <w:i w:val="false"/>
    </w:rPr>
  </w:style>
  <w:style w:type="character" w:styleId="ListLabel55">
    <w:name w:val="ListLabel 55"/>
    <w:qFormat/>
    <w:rPr>
      <w:i w:val="false"/>
    </w:rPr>
  </w:style>
  <w:style w:type="character" w:styleId="ListLabel56">
    <w:name w:val="ListLabel 56"/>
    <w:qFormat/>
    <w:rPr>
      <w:i w:val="false"/>
    </w:rPr>
  </w:style>
  <w:style w:type="character" w:styleId="ListLabel57">
    <w:name w:val="ListLabel 57"/>
    <w:qFormat/>
    <w:rPr>
      <w:i w:val="false"/>
    </w:rPr>
  </w:style>
  <w:style w:type="character" w:styleId="ListLabel58">
    <w:name w:val="ListLabel 58"/>
    <w:qFormat/>
    <w:rPr>
      <w:i w:val="false"/>
    </w:rPr>
  </w:style>
  <w:style w:type="character" w:styleId="ListLabel59">
    <w:name w:val="ListLabel 59"/>
    <w:qFormat/>
    <w:rPr>
      <w:i w:val="false"/>
    </w:rPr>
  </w:style>
  <w:style w:type="character" w:styleId="ListLabel60">
    <w:name w:val="ListLabel 60"/>
    <w:qFormat/>
    <w:rPr>
      <w:i w:val="false"/>
    </w:rPr>
  </w:style>
  <w:style w:type="character" w:styleId="ListLabel61">
    <w:name w:val="ListLabel 61"/>
    <w:qFormat/>
    <w:rPr>
      <w:b w:val="false"/>
      <w:color w:val="00000A"/>
    </w:rPr>
  </w:style>
  <w:style w:type="character" w:styleId="ListLabel62">
    <w:name w:val="ListLabel 62"/>
    <w:qFormat/>
    <w:rPr>
      <w:rFonts w:eastAsia="ＭＳ ゴシック" w:cs="Arial"/>
      <w:b/>
    </w:rPr>
  </w:style>
  <w:style w:type="character" w:styleId="ListLabel63">
    <w:name w:val="ListLabel 63"/>
    <w:qFormat/>
    <w:rPr>
      <w:b w:val="false"/>
    </w:rPr>
  </w:style>
  <w:style w:type="character" w:styleId="ListLabel64">
    <w:name w:val="ListLabel 64"/>
    <w:qFormat/>
    <w:rPr>
      <w:rFonts w:eastAsia="Times New Roman" w:cs="Arial"/>
      <w:b w:val="false"/>
      <w:color w:val="00000A"/>
    </w:rPr>
  </w:style>
  <w:style w:type="character" w:styleId="ListLabel65">
    <w:name w:val="ListLabel 65"/>
    <w:qFormat/>
    <w:rPr>
      <w:b w:val="false"/>
    </w:rPr>
  </w:style>
  <w:style w:type="character" w:styleId="ListLabel66">
    <w:name w:val="ListLabel 66"/>
    <w:qFormat/>
    <w:rPr>
      <w:b w:val="false"/>
    </w:rPr>
  </w:style>
  <w:style w:type="character" w:styleId="ListLabel67">
    <w:name w:val="ListLabel 67"/>
    <w:qFormat/>
    <w:rPr>
      <w:rFonts w:eastAsia="ＭＳ ゴシック" w:cs="Arial"/>
      <w:b/>
    </w:rPr>
  </w:style>
  <w:style w:type="character" w:styleId="ListLabel68">
    <w:name w:val="ListLabel 68"/>
    <w:qFormat/>
    <w:rPr>
      <w:b w:val="false"/>
    </w:rPr>
  </w:style>
  <w:style w:type="character" w:styleId="ListLabel69">
    <w:name w:val="ListLabel 69"/>
    <w:qFormat/>
    <w:rPr>
      <w:rFonts w:eastAsia="Times New Roman" w:cs="Arial"/>
      <w:b w:val="false"/>
      <w:color w:val="00000A"/>
    </w:rPr>
  </w:style>
  <w:style w:type="character" w:styleId="ListLabel70">
    <w:name w:val="ListLabel 70"/>
    <w:qFormat/>
    <w:rPr>
      <w:rFonts w:eastAsia="ＭＳ ゴシック" w:cs="Arial"/>
      <w:b/>
    </w:rPr>
  </w:style>
  <w:style w:type="character" w:styleId="ListLabel71">
    <w:name w:val="ListLabel 71"/>
    <w:qFormat/>
    <w:rPr>
      <w:b w:val="false"/>
    </w:rPr>
  </w:style>
  <w:style w:type="character" w:styleId="ListLabel72">
    <w:name w:val="ListLabel 72"/>
    <w:qFormat/>
    <w:rPr>
      <w:rFonts w:eastAsia="Times New Roman" w:cs="Arial"/>
      <w:b w:val="false"/>
      <w:color w:val="00000A"/>
    </w:rPr>
  </w:style>
  <w:style w:type="character" w:styleId="ListLabel73">
    <w:name w:val="ListLabel 73"/>
    <w:qFormat/>
    <w:rPr>
      <w:rFonts w:eastAsia="ＭＳ ゴシック" w:cs="Arial"/>
      <w:b/>
    </w:rPr>
  </w:style>
  <w:style w:type="character" w:styleId="ListLabel74">
    <w:name w:val="ListLabel 74"/>
    <w:qFormat/>
    <w:rPr>
      <w:b w:val="false"/>
    </w:rPr>
  </w:style>
  <w:style w:type="character" w:styleId="ListLabel75">
    <w:name w:val="ListLabel 75"/>
    <w:qFormat/>
    <w:rPr>
      <w:rFonts w:eastAsia="Times New Roman" w:cs="Arial"/>
      <w:b w:val="false"/>
      <w:color w:val="00000A"/>
    </w:rPr>
  </w:style>
  <w:style w:type="character" w:styleId="ListLabel76">
    <w:name w:val="ListLabel 76"/>
    <w:qFormat/>
    <w:rPr>
      <w:rFonts w:eastAsia="ＭＳ ゴシック" w:cs="Arial"/>
      <w:b/>
    </w:rPr>
  </w:style>
  <w:style w:type="character" w:styleId="ListLabel77">
    <w:name w:val="ListLabel 77"/>
    <w:qFormat/>
    <w:rPr>
      <w:b w:val="false"/>
    </w:rPr>
  </w:style>
  <w:style w:type="character" w:styleId="ListLabel78">
    <w:name w:val="ListLabel 78"/>
    <w:qFormat/>
    <w:rPr>
      <w:rFonts w:eastAsia="Times New Roman" w:cs="Arial"/>
      <w:b w:val="false"/>
      <w:color w:val="00000A"/>
    </w:rPr>
  </w:style>
  <w:style w:type="character" w:styleId="ListLabel79">
    <w:name w:val="ListLabel 79"/>
    <w:qFormat/>
    <w:rPr>
      <w:b w:val="false"/>
    </w:rPr>
  </w:style>
  <w:style w:type="character" w:styleId="ListLabel80">
    <w:name w:val="ListLabel 80"/>
    <w:qFormat/>
    <w:rPr>
      <w:rFonts w:eastAsia="ＭＳ ゴシック" w:cs="Arial"/>
      <w:b/>
    </w:rPr>
  </w:style>
  <w:style w:type="character" w:styleId="ListLabel81">
    <w:name w:val="ListLabel 81"/>
    <w:qFormat/>
    <w:rPr>
      <w:b w:val="false"/>
    </w:rPr>
  </w:style>
  <w:style w:type="character" w:styleId="ListLabel82">
    <w:name w:val="ListLabel 82"/>
    <w:qFormat/>
    <w:rPr>
      <w:rFonts w:eastAsia="Times New Roman" w:cs="Arial"/>
      <w:b w:val="false"/>
      <w:color w:val="00000A"/>
    </w:rPr>
  </w:style>
  <w:style w:type="character" w:styleId="ListLabel83">
    <w:name w:val="ListLabel 83"/>
    <w:qFormat/>
    <w:rPr>
      <w:color w:val="00000A"/>
    </w:rPr>
  </w:style>
  <w:style w:type="character" w:styleId="ListLabel84">
    <w:name w:val="ListLabel 84"/>
    <w:qFormat/>
    <w:rPr>
      <w:color w:val="00000A"/>
    </w:rPr>
  </w:style>
  <w:style w:type="character" w:styleId="ListLabel85">
    <w:name w:val="ListLabel 85"/>
    <w:qFormat/>
    <w:rPr>
      <w:color w:val="00000A"/>
    </w:rPr>
  </w:style>
  <w:style w:type="character" w:styleId="ListLabel86">
    <w:name w:val="ListLabel 86"/>
    <w:qFormat/>
    <w:rPr>
      <w:color w:val="00000A"/>
    </w:rPr>
  </w:style>
  <w:style w:type="character" w:styleId="ListLabel87">
    <w:name w:val="ListLabel 87"/>
    <w:qFormat/>
    <w:rPr>
      <w:color w:val="00000A"/>
    </w:rPr>
  </w:style>
  <w:style w:type="character" w:styleId="ListLabel88">
    <w:name w:val="ListLabel 88"/>
    <w:qFormat/>
    <w:rPr>
      <w:color w:val="00000A"/>
    </w:rPr>
  </w:style>
  <w:style w:type="character" w:styleId="ListLabel89">
    <w:name w:val="ListLabel 89"/>
    <w:qFormat/>
    <w:rPr>
      <w:color w:val="00000A"/>
    </w:rPr>
  </w:style>
  <w:style w:type="character" w:styleId="ListLabel90">
    <w:name w:val="ListLabel 90"/>
    <w:qFormat/>
    <w:rPr>
      <w:color w:val="00000A"/>
    </w:rPr>
  </w:style>
  <w:style w:type="character" w:styleId="ListLabel91">
    <w:name w:val="ListLabel 91"/>
    <w:qFormat/>
    <w:rPr>
      <w:color w:val="00000A"/>
    </w:rPr>
  </w:style>
  <w:style w:type="character" w:styleId="ListLabel92">
    <w:name w:val="ListLabel 92"/>
    <w:qFormat/>
    <w:rPr>
      <w:rFonts w:eastAsia="ＭＳ ゴシック" w:cs="Arial"/>
      <w:b/>
    </w:rPr>
  </w:style>
  <w:style w:type="character" w:styleId="ListLabel93">
    <w:name w:val="ListLabel 93"/>
    <w:qFormat/>
    <w:rPr>
      <w:b w:val="false"/>
    </w:rPr>
  </w:style>
  <w:style w:type="character" w:styleId="ListLabel94">
    <w:name w:val="ListLabel 94"/>
    <w:qFormat/>
    <w:rPr>
      <w:rFonts w:eastAsia="Times New Roman" w:cs="Arial"/>
      <w:b w:val="false"/>
      <w:color w:val="00000A"/>
    </w:rPr>
  </w:style>
  <w:style w:type="character" w:styleId="ListLabel95">
    <w:name w:val="ListLabel 95"/>
    <w:qFormat/>
    <w:rPr>
      <w:rFonts w:eastAsia="ＭＳ ゴシック" w:cs="Arial"/>
      <w:b/>
    </w:rPr>
  </w:style>
  <w:style w:type="character" w:styleId="ListLabel96">
    <w:name w:val="ListLabel 96"/>
    <w:qFormat/>
    <w:rPr>
      <w:b w:val="false"/>
    </w:rPr>
  </w:style>
  <w:style w:type="character" w:styleId="ListLabel97">
    <w:name w:val="ListLabel 97"/>
    <w:qFormat/>
    <w:rPr>
      <w:rFonts w:eastAsia="Times New Roman" w:cs="Arial"/>
      <w:b w:val="false"/>
      <w:color w:val="00000A"/>
    </w:rPr>
  </w:style>
  <w:style w:type="character" w:styleId="ListLabel98">
    <w:name w:val="ListLabel 98"/>
    <w:qFormat/>
    <w:rPr>
      <w:rFonts w:eastAsia="ＭＳ ゴシック" w:cs="Arial"/>
      <w:b/>
    </w:rPr>
  </w:style>
  <w:style w:type="character" w:styleId="ListLabel99">
    <w:name w:val="ListLabel 99"/>
    <w:qFormat/>
    <w:rPr>
      <w:b w:val="false"/>
    </w:rPr>
  </w:style>
  <w:style w:type="character" w:styleId="ListLabel100">
    <w:name w:val="ListLabel 100"/>
    <w:qFormat/>
    <w:rPr>
      <w:rFonts w:eastAsia="Times New Roman" w:cs="Arial"/>
      <w:b w:val="false"/>
      <w:color w:val="00000A"/>
    </w:rPr>
  </w:style>
  <w:style w:type="character" w:styleId="Caracteresdenotaderodap">
    <w:name w:val="Caracteres de nota de rodapé"/>
    <w:qFormat/>
    <w:rPr/>
  </w:style>
  <w:style w:type="character" w:styleId="Ncoradanotaderodap">
    <w:name w:val="Âncora da nota de rodapé"/>
    <w:rPr>
      <w:vertAlign w:val="superscript"/>
    </w:rPr>
  </w:style>
  <w:style w:type="character" w:styleId="Smbolosdenumerao">
    <w:name w:val="Símbolos de numeração"/>
    <w:qFormat/>
    <w:rPr/>
  </w:style>
  <w:style w:type="character" w:styleId="ListLabel101">
    <w:name w:val="ListLabel 101"/>
    <w:qFormat/>
    <w:rPr>
      <w:rFonts w:ascii="Times New Roman" w:hAnsi="Times New Roman" w:eastAsia="ＭＳ ゴシック" w:cs="Arial"/>
      <w:b/>
      <w:sz w:val="22"/>
    </w:rPr>
  </w:style>
  <w:style w:type="character" w:styleId="ListLabel102">
    <w:name w:val="ListLabel 102"/>
    <w:qFormat/>
    <w:rPr>
      <w:rFonts w:ascii="Times New Roman" w:hAnsi="Times New Roman"/>
      <w:b w:val="false"/>
      <w:sz w:val="22"/>
    </w:rPr>
  </w:style>
  <w:style w:type="character" w:styleId="ListLabel103">
    <w:name w:val="ListLabel 103"/>
    <w:qFormat/>
    <w:rPr>
      <w:rFonts w:ascii="Times New Roman" w:hAnsi="Times New Roman" w:eastAsia="Times New Roman" w:cs="Arial"/>
      <w:b w:val="false"/>
      <w:color w:val="00000A"/>
      <w:sz w:val="22"/>
    </w:rPr>
  </w:style>
  <w:style w:type="character" w:styleId="ListLabel104">
    <w:name w:val="ListLabel 104"/>
    <w:qFormat/>
    <w:rPr>
      <w:rFonts w:ascii="Times New Roman" w:hAnsi="Times New Roman"/>
      <w:b/>
      <w:color w:val="00000A"/>
      <w:sz w:val="22"/>
    </w:rPr>
  </w:style>
  <w:style w:type="character" w:styleId="ListLabel105">
    <w:name w:val="ListLabel 105"/>
    <w:qFormat/>
    <w:rPr>
      <w:rFonts w:ascii="Times New Roman" w:hAnsi="Times New Roman"/>
      <w:b w:val="false"/>
      <w:sz w:val="22"/>
    </w:rPr>
  </w:style>
  <w:style w:type="character" w:styleId="ListLabel106">
    <w:name w:val="ListLabel 106"/>
    <w:qFormat/>
    <w:rPr>
      <w:rFonts w:ascii="Times New Roman" w:hAnsi="Times New Roman" w:cs="Arial"/>
      <w:sz w:val="22"/>
    </w:rPr>
  </w:style>
  <w:style w:type="character" w:styleId="ListLabel107">
    <w:name w:val="ListLabel 107"/>
    <w:qFormat/>
    <w:rPr>
      <w:color w:val="000000"/>
      <w:sz w:val="20"/>
    </w:rPr>
  </w:style>
  <w:style w:type="character" w:styleId="ListLabel108">
    <w:name w:val="ListLabel 108"/>
    <w:qFormat/>
    <w:rPr>
      <w:color w:val="000000"/>
      <w:sz w:val="20"/>
    </w:rPr>
  </w:style>
  <w:style w:type="character" w:styleId="ListLabel109">
    <w:name w:val="ListLabel 109"/>
    <w:qFormat/>
    <w:rPr>
      <w:rFonts w:ascii="Times New Roman" w:hAnsi="Times New Roman"/>
      <w:color w:val="000000"/>
      <w:sz w:val="22"/>
    </w:rPr>
  </w:style>
  <w:style w:type="character" w:styleId="ListLabel110">
    <w:name w:val="ListLabel 110"/>
    <w:qFormat/>
    <w:rPr>
      <w:color w:val="000000"/>
      <w:sz w:val="20"/>
    </w:rPr>
  </w:style>
  <w:style w:type="character" w:styleId="ListLabel111">
    <w:name w:val="ListLabel 111"/>
    <w:qFormat/>
    <w:rPr>
      <w:color w:val="000000"/>
      <w:sz w:val="20"/>
    </w:rPr>
  </w:style>
  <w:style w:type="character" w:styleId="ListLabel112">
    <w:name w:val="ListLabel 112"/>
    <w:qFormat/>
    <w:rPr>
      <w:color w:val="000000"/>
      <w:sz w:val="20"/>
    </w:rPr>
  </w:style>
  <w:style w:type="character" w:styleId="ListLabel113">
    <w:name w:val="ListLabel 113"/>
    <w:qFormat/>
    <w:rPr>
      <w:color w:val="000000"/>
      <w:sz w:val="20"/>
    </w:rPr>
  </w:style>
  <w:style w:type="character" w:styleId="ListLabel114">
    <w:name w:val="ListLabel 114"/>
    <w:qFormat/>
    <w:rPr>
      <w:color w:val="000000"/>
      <w:sz w:val="20"/>
    </w:rPr>
  </w:style>
  <w:style w:type="character" w:styleId="ListLabel115">
    <w:name w:val="ListLabel 115"/>
    <w:qFormat/>
    <w:rPr>
      <w:color w:val="000000"/>
      <w:sz w:val="20"/>
    </w:rPr>
  </w:style>
  <w:style w:type="character" w:styleId="ListLabel116">
    <w:name w:val="ListLabel 116"/>
    <w:qFormat/>
    <w:rPr>
      <w:rFonts w:ascii="Times New Roman" w:hAnsi="Times New Roman"/>
      <w:b/>
      <w:sz w:val="22"/>
    </w:rPr>
  </w:style>
  <w:style w:type="character" w:styleId="ListLabel117">
    <w:name w:val="ListLabel 117"/>
    <w:qFormat/>
    <w:rPr>
      <w:color w:val="00000A"/>
    </w:rPr>
  </w:style>
  <w:style w:type="character" w:styleId="ListLabel118">
    <w:name w:val="ListLabel 118"/>
    <w:qFormat/>
    <w:rPr>
      <w:color w:val="00000A"/>
    </w:rPr>
  </w:style>
  <w:style w:type="character" w:styleId="ListLabel119">
    <w:name w:val="ListLabel 119"/>
    <w:qFormat/>
    <w:rPr>
      <w:rFonts w:ascii="Times New Roman" w:hAnsi="Times New Roman"/>
      <w:color w:val="00000A"/>
      <w:sz w:val="22"/>
    </w:rPr>
  </w:style>
  <w:style w:type="character" w:styleId="ListLabel120">
    <w:name w:val="ListLabel 120"/>
    <w:qFormat/>
    <w:rPr>
      <w:rFonts w:ascii="Times New Roman" w:hAnsi="Times New Roman"/>
      <w:color w:val="00000A"/>
      <w:sz w:val="22"/>
    </w:rPr>
  </w:style>
  <w:style w:type="character" w:styleId="ListLabel121">
    <w:name w:val="ListLabel 121"/>
    <w:qFormat/>
    <w:rPr>
      <w:rFonts w:ascii="Times New Roman" w:hAnsi="Times New Roman"/>
      <w:color w:val="00000A"/>
      <w:sz w:val="22"/>
    </w:rPr>
  </w:style>
  <w:style w:type="character" w:styleId="ListLabel122">
    <w:name w:val="ListLabel 122"/>
    <w:qFormat/>
    <w:rPr>
      <w:color w:val="00000A"/>
    </w:rPr>
  </w:style>
  <w:style w:type="character" w:styleId="ListLabel123">
    <w:name w:val="ListLabel 123"/>
    <w:qFormat/>
    <w:rPr>
      <w:color w:val="00000A"/>
    </w:rPr>
  </w:style>
  <w:style w:type="character" w:styleId="ListLabel124">
    <w:name w:val="ListLabel 124"/>
    <w:qFormat/>
    <w:rPr>
      <w:color w:val="00000A"/>
    </w:rPr>
  </w:style>
  <w:style w:type="character" w:styleId="ListLabel125">
    <w:name w:val="ListLabel 125"/>
    <w:qFormat/>
    <w:rPr>
      <w:color w:val="00000A"/>
    </w:rPr>
  </w:style>
  <w:style w:type="character" w:styleId="ListLabel126">
    <w:name w:val="ListLabel 126"/>
    <w:qFormat/>
    <w:rPr>
      <w:rFonts w:ascii="Times New Roman" w:hAnsi="Times New Roman" w:eastAsia="ＭＳ ゴシック" w:cs="Arial"/>
      <w:b/>
      <w:sz w:val="22"/>
    </w:rPr>
  </w:style>
  <w:style w:type="character" w:styleId="ListLabel127">
    <w:name w:val="ListLabel 127"/>
    <w:qFormat/>
    <w:rPr>
      <w:rFonts w:ascii="Times New Roman" w:hAnsi="Times New Roman"/>
      <w:b w:val="false"/>
      <w:sz w:val="22"/>
    </w:rPr>
  </w:style>
  <w:style w:type="character" w:styleId="ListLabel128">
    <w:name w:val="ListLabel 128"/>
    <w:qFormat/>
    <w:rPr>
      <w:rFonts w:ascii="Times New Roman" w:hAnsi="Times New Roman" w:eastAsia="Times New Roman" w:cs="Arial"/>
      <w:b w:val="false"/>
      <w:color w:val="00000A"/>
      <w:sz w:val="22"/>
    </w:rPr>
  </w:style>
  <w:style w:type="character" w:styleId="ListLabel129">
    <w:name w:val="ListLabel 129"/>
    <w:qFormat/>
    <w:rPr>
      <w:rFonts w:ascii="Times New Roman" w:hAnsi="Times New Roman"/>
      <w:b/>
      <w:color w:val="00000A"/>
      <w:sz w:val="22"/>
    </w:rPr>
  </w:style>
  <w:style w:type="character" w:styleId="ListLabel130">
    <w:name w:val="ListLabel 130"/>
    <w:qFormat/>
    <w:rPr>
      <w:rFonts w:ascii="Times New Roman" w:hAnsi="Times New Roman"/>
      <w:b w:val="false"/>
      <w:sz w:val="22"/>
    </w:rPr>
  </w:style>
  <w:style w:type="character" w:styleId="ListLabel131">
    <w:name w:val="ListLabel 131"/>
    <w:qFormat/>
    <w:rPr>
      <w:rFonts w:ascii="Times New Roman" w:hAnsi="Times New Roman" w:cs="Arial"/>
      <w:sz w:val="22"/>
    </w:rPr>
  </w:style>
  <w:style w:type="character" w:styleId="ListLabel132">
    <w:name w:val="ListLabel 132"/>
    <w:qFormat/>
    <w:rPr>
      <w:rFonts w:ascii="Times New Roman" w:hAnsi="Times New Roman"/>
      <w:color w:val="000000"/>
      <w:sz w:val="22"/>
    </w:rPr>
  </w:style>
  <w:style w:type="character" w:styleId="ListLabel133">
    <w:name w:val="ListLabel 133"/>
    <w:qFormat/>
    <w:rPr>
      <w:color w:val="000000"/>
      <w:sz w:val="20"/>
    </w:rPr>
  </w:style>
  <w:style w:type="character" w:styleId="ListLabel134">
    <w:name w:val="ListLabel 134"/>
    <w:qFormat/>
    <w:rPr>
      <w:rFonts w:ascii="Times New Roman" w:hAnsi="Times New Roman"/>
      <w:color w:val="000000"/>
      <w:sz w:val="22"/>
    </w:rPr>
  </w:style>
  <w:style w:type="character" w:styleId="ListLabel135">
    <w:name w:val="ListLabel 135"/>
    <w:qFormat/>
    <w:rPr>
      <w:color w:val="000000"/>
      <w:sz w:val="20"/>
    </w:rPr>
  </w:style>
  <w:style w:type="character" w:styleId="ListLabel136">
    <w:name w:val="ListLabel 136"/>
    <w:qFormat/>
    <w:rPr>
      <w:color w:val="000000"/>
      <w:sz w:val="20"/>
    </w:rPr>
  </w:style>
  <w:style w:type="character" w:styleId="ListLabel137">
    <w:name w:val="ListLabel 137"/>
    <w:qFormat/>
    <w:rPr>
      <w:color w:val="000000"/>
      <w:sz w:val="20"/>
    </w:rPr>
  </w:style>
  <w:style w:type="character" w:styleId="ListLabel138">
    <w:name w:val="ListLabel 138"/>
    <w:qFormat/>
    <w:rPr>
      <w:color w:val="000000"/>
      <w:sz w:val="20"/>
    </w:rPr>
  </w:style>
  <w:style w:type="character" w:styleId="ListLabel139">
    <w:name w:val="ListLabel 139"/>
    <w:qFormat/>
    <w:rPr>
      <w:color w:val="000000"/>
      <w:sz w:val="20"/>
    </w:rPr>
  </w:style>
  <w:style w:type="character" w:styleId="ListLabel140">
    <w:name w:val="ListLabel 140"/>
    <w:qFormat/>
    <w:rPr>
      <w:color w:val="000000"/>
      <w:sz w:val="20"/>
    </w:rPr>
  </w:style>
  <w:style w:type="character" w:styleId="ListLabel141">
    <w:name w:val="ListLabel 141"/>
    <w:qFormat/>
    <w:rPr>
      <w:rFonts w:ascii="Times New Roman" w:hAnsi="Times New Roman"/>
      <w:b/>
      <w:sz w:val="22"/>
    </w:rPr>
  </w:style>
  <w:style w:type="character" w:styleId="ListLabel142">
    <w:name w:val="ListLabel 142"/>
    <w:qFormat/>
    <w:rPr>
      <w:color w:val="00000A"/>
    </w:rPr>
  </w:style>
  <w:style w:type="character" w:styleId="ListLabel143">
    <w:name w:val="ListLabel 143"/>
    <w:qFormat/>
    <w:rPr>
      <w:color w:val="00000A"/>
    </w:rPr>
  </w:style>
  <w:style w:type="character" w:styleId="ListLabel144">
    <w:name w:val="ListLabel 144"/>
    <w:qFormat/>
    <w:rPr>
      <w:rFonts w:ascii="Times New Roman" w:hAnsi="Times New Roman"/>
      <w:color w:val="00000A"/>
      <w:sz w:val="22"/>
    </w:rPr>
  </w:style>
  <w:style w:type="character" w:styleId="ListLabel145">
    <w:name w:val="ListLabel 145"/>
    <w:qFormat/>
    <w:rPr>
      <w:rFonts w:ascii="Times New Roman" w:hAnsi="Times New Roman"/>
      <w:color w:val="00000A"/>
      <w:sz w:val="22"/>
    </w:rPr>
  </w:style>
  <w:style w:type="character" w:styleId="ListLabel146">
    <w:name w:val="ListLabel 146"/>
    <w:qFormat/>
    <w:rPr>
      <w:rFonts w:ascii="Times New Roman" w:hAnsi="Times New Roman"/>
      <w:color w:val="00000A"/>
      <w:sz w:val="22"/>
    </w:rPr>
  </w:style>
  <w:style w:type="character" w:styleId="ListLabel147">
    <w:name w:val="ListLabel 147"/>
    <w:qFormat/>
    <w:rPr>
      <w:color w:val="00000A"/>
    </w:rPr>
  </w:style>
  <w:style w:type="character" w:styleId="ListLabel148">
    <w:name w:val="ListLabel 148"/>
    <w:qFormat/>
    <w:rPr>
      <w:color w:val="00000A"/>
    </w:rPr>
  </w:style>
  <w:style w:type="character" w:styleId="ListLabel149">
    <w:name w:val="ListLabel 149"/>
    <w:qFormat/>
    <w:rPr>
      <w:color w:val="00000A"/>
    </w:rPr>
  </w:style>
  <w:style w:type="character" w:styleId="ListLabel150">
    <w:name w:val="ListLabel 150"/>
    <w:qFormat/>
    <w:rPr>
      <w:color w:val="00000A"/>
    </w:rPr>
  </w:style>
  <w:style w:type="character" w:styleId="ListLabel151">
    <w:name w:val="ListLabel 151"/>
    <w:qFormat/>
    <w:rPr>
      <w:rFonts w:ascii="Times New Roman" w:hAnsi="Times New Roman" w:eastAsia="ＭＳ ゴシック" w:cs="Arial"/>
      <w:b/>
      <w:sz w:val="22"/>
    </w:rPr>
  </w:style>
  <w:style w:type="character" w:styleId="ListLabel152">
    <w:name w:val="ListLabel 152"/>
    <w:qFormat/>
    <w:rPr>
      <w:rFonts w:ascii="Times New Roman" w:hAnsi="Times New Roman"/>
      <w:b w:val="false"/>
      <w:sz w:val="22"/>
    </w:rPr>
  </w:style>
  <w:style w:type="character" w:styleId="ListLabel153">
    <w:name w:val="ListLabel 153"/>
    <w:qFormat/>
    <w:rPr>
      <w:rFonts w:ascii="Times New Roman" w:hAnsi="Times New Roman" w:eastAsia="Times New Roman" w:cs="Arial"/>
      <w:b w:val="false"/>
      <w:color w:val="00000A"/>
      <w:sz w:val="22"/>
    </w:rPr>
  </w:style>
  <w:style w:type="character" w:styleId="ListLabel154">
    <w:name w:val="ListLabel 154"/>
    <w:qFormat/>
    <w:rPr>
      <w:rFonts w:ascii="Times New Roman" w:hAnsi="Times New Roman"/>
      <w:b/>
      <w:color w:val="00000A"/>
      <w:sz w:val="22"/>
    </w:rPr>
  </w:style>
  <w:style w:type="character" w:styleId="ListLabel155">
    <w:name w:val="ListLabel 155"/>
    <w:qFormat/>
    <w:rPr>
      <w:rFonts w:ascii="Times New Roman" w:hAnsi="Times New Roman"/>
      <w:b w:val="false"/>
      <w:sz w:val="22"/>
    </w:rPr>
  </w:style>
  <w:style w:type="character" w:styleId="ListLabel156">
    <w:name w:val="ListLabel 156"/>
    <w:qFormat/>
    <w:rPr>
      <w:rFonts w:ascii="Times New Roman" w:hAnsi="Times New Roman" w:cs="Arial"/>
      <w:sz w:val="22"/>
    </w:rPr>
  </w:style>
  <w:style w:type="character" w:styleId="ListLabel157">
    <w:name w:val="ListLabel 157"/>
    <w:qFormat/>
    <w:rPr>
      <w:rFonts w:ascii="Times New Roman" w:hAnsi="Times New Roman"/>
      <w:color w:val="000000"/>
      <w:sz w:val="22"/>
    </w:rPr>
  </w:style>
  <w:style w:type="character" w:styleId="ListLabel158">
    <w:name w:val="ListLabel 158"/>
    <w:qFormat/>
    <w:rPr>
      <w:color w:val="000000"/>
      <w:sz w:val="20"/>
    </w:rPr>
  </w:style>
  <w:style w:type="character" w:styleId="ListLabel159">
    <w:name w:val="ListLabel 159"/>
    <w:qFormat/>
    <w:rPr>
      <w:rFonts w:ascii="Times New Roman" w:hAnsi="Times New Roman"/>
      <w:color w:val="000000"/>
      <w:sz w:val="22"/>
    </w:rPr>
  </w:style>
  <w:style w:type="character" w:styleId="ListLabel160">
    <w:name w:val="ListLabel 160"/>
    <w:qFormat/>
    <w:rPr>
      <w:color w:val="000000"/>
      <w:sz w:val="20"/>
    </w:rPr>
  </w:style>
  <w:style w:type="character" w:styleId="ListLabel161">
    <w:name w:val="ListLabel 161"/>
    <w:qFormat/>
    <w:rPr>
      <w:color w:val="000000"/>
      <w:sz w:val="20"/>
    </w:rPr>
  </w:style>
  <w:style w:type="character" w:styleId="ListLabel162">
    <w:name w:val="ListLabel 162"/>
    <w:qFormat/>
    <w:rPr>
      <w:color w:val="000000"/>
      <w:sz w:val="20"/>
    </w:rPr>
  </w:style>
  <w:style w:type="character" w:styleId="ListLabel163">
    <w:name w:val="ListLabel 163"/>
    <w:qFormat/>
    <w:rPr>
      <w:color w:val="000000"/>
      <w:sz w:val="20"/>
    </w:rPr>
  </w:style>
  <w:style w:type="character" w:styleId="ListLabel164">
    <w:name w:val="ListLabel 164"/>
    <w:qFormat/>
    <w:rPr>
      <w:color w:val="000000"/>
      <w:sz w:val="20"/>
    </w:rPr>
  </w:style>
  <w:style w:type="character" w:styleId="ListLabel165">
    <w:name w:val="ListLabel 165"/>
    <w:qFormat/>
    <w:rPr>
      <w:color w:val="000000"/>
      <w:sz w:val="20"/>
    </w:rPr>
  </w:style>
  <w:style w:type="character" w:styleId="ListLabel166">
    <w:name w:val="ListLabel 166"/>
    <w:qFormat/>
    <w:rPr>
      <w:rFonts w:ascii="Times New Roman" w:hAnsi="Times New Roman"/>
      <w:b/>
      <w:sz w:val="22"/>
    </w:rPr>
  </w:style>
  <w:style w:type="character" w:styleId="ListLabel167">
    <w:name w:val="ListLabel 167"/>
    <w:qFormat/>
    <w:rPr>
      <w:color w:val="00000A"/>
    </w:rPr>
  </w:style>
  <w:style w:type="character" w:styleId="ListLabel168">
    <w:name w:val="ListLabel 168"/>
    <w:qFormat/>
    <w:rPr>
      <w:color w:val="00000A"/>
    </w:rPr>
  </w:style>
  <w:style w:type="character" w:styleId="ListLabel169">
    <w:name w:val="ListLabel 169"/>
    <w:qFormat/>
    <w:rPr>
      <w:rFonts w:ascii="Times New Roman" w:hAnsi="Times New Roman"/>
      <w:color w:val="00000A"/>
      <w:sz w:val="22"/>
    </w:rPr>
  </w:style>
  <w:style w:type="character" w:styleId="ListLabel170">
    <w:name w:val="ListLabel 170"/>
    <w:qFormat/>
    <w:rPr>
      <w:rFonts w:ascii="Times New Roman" w:hAnsi="Times New Roman"/>
      <w:color w:val="00000A"/>
      <w:sz w:val="22"/>
    </w:rPr>
  </w:style>
  <w:style w:type="character" w:styleId="ListLabel171">
    <w:name w:val="ListLabel 171"/>
    <w:qFormat/>
    <w:rPr>
      <w:rFonts w:ascii="Times New Roman" w:hAnsi="Times New Roman"/>
      <w:color w:val="00000A"/>
      <w:sz w:val="22"/>
    </w:rPr>
  </w:style>
  <w:style w:type="character" w:styleId="ListLabel172">
    <w:name w:val="ListLabel 172"/>
    <w:qFormat/>
    <w:rPr>
      <w:color w:val="00000A"/>
    </w:rPr>
  </w:style>
  <w:style w:type="character" w:styleId="ListLabel173">
    <w:name w:val="ListLabel 173"/>
    <w:qFormat/>
    <w:rPr>
      <w:color w:val="00000A"/>
    </w:rPr>
  </w:style>
  <w:style w:type="character" w:styleId="ListLabel174">
    <w:name w:val="ListLabel 174"/>
    <w:qFormat/>
    <w:rPr>
      <w:color w:val="00000A"/>
    </w:rPr>
  </w:style>
  <w:style w:type="character" w:styleId="ListLabel175">
    <w:name w:val="ListLabel 175"/>
    <w:qFormat/>
    <w:rPr>
      <w:color w:val="00000A"/>
    </w:rPr>
  </w:style>
  <w:style w:type="character" w:styleId="ListLabel176">
    <w:name w:val="ListLabel 176"/>
    <w:qFormat/>
    <w:rPr>
      <w:rFonts w:ascii="Times New Roman" w:hAnsi="Times New Roman" w:eastAsia="ＭＳ ゴシック" w:cs="Arial"/>
      <w:b/>
      <w:sz w:val="22"/>
    </w:rPr>
  </w:style>
  <w:style w:type="character" w:styleId="ListLabel177">
    <w:name w:val="ListLabel 177"/>
    <w:qFormat/>
    <w:rPr>
      <w:rFonts w:ascii="Times New Roman" w:hAnsi="Times New Roman"/>
      <w:b w:val="false"/>
      <w:sz w:val="22"/>
    </w:rPr>
  </w:style>
  <w:style w:type="character" w:styleId="ListLabel178">
    <w:name w:val="ListLabel 178"/>
    <w:qFormat/>
    <w:rPr>
      <w:rFonts w:ascii="Times New Roman" w:hAnsi="Times New Roman" w:eastAsia="Times New Roman" w:cs="Arial"/>
      <w:b w:val="false"/>
      <w:color w:val="00000A"/>
      <w:sz w:val="22"/>
    </w:rPr>
  </w:style>
  <w:style w:type="character" w:styleId="ListLabel179">
    <w:name w:val="ListLabel 179"/>
    <w:qFormat/>
    <w:rPr>
      <w:rFonts w:ascii="Times New Roman" w:hAnsi="Times New Roman"/>
      <w:b/>
      <w:color w:val="00000A"/>
      <w:sz w:val="22"/>
    </w:rPr>
  </w:style>
  <w:style w:type="character" w:styleId="ListLabel180">
    <w:name w:val="ListLabel 180"/>
    <w:qFormat/>
    <w:rPr>
      <w:rFonts w:ascii="Times New Roman" w:hAnsi="Times New Roman"/>
      <w:b w:val="false"/>
      <w:sz w:val="22"/>
    </w:rPr>
  </w:style>
  <w:style w:type="character" w:styleId="ListLabel181">
    <w:name w:val="ListLabel 181"/>
    <w:qFormat/>
    <w:rPr>
      <w:rFonts w:ascii="Times New Roman" w:hAnsi="Times New Roman" w:cs="Arial"/>
      <w:sz w:val="22"/>
    </w:rPr>
  </w:style>
  <w:style w:type="character" w:styleId="ListLabel182">
    <w:name w:val="ListLabel 182"/>
    <w:qFormat/>
    <w:rPr>
      <w:rFonts w:ascii="Times New Roman" w:hAnsi="Times New Roman"/>
      <w:color w:val="000000"/>
      <w:sz w:val="22"/>
    </w:rPr>
  </w:style>
  <w:style w:type="character" w:styleId="ListLabel183">
    <w:name w:val="ListLabel 183"/>
    <w:qFormat/>
    <w:rPr>
      <w:color w:val="000000"/>
      <w:sz w:val="20"/>
    </w:rPr>
  </w:style>
  <w:style w:type="character" w:styleId="ListLabel184">
    <w:name w:val="ListLabel 184"/>
    <w:qFormat/>
    <w:rPr>
      <w:rFonts w:ascii="Times New Roman" w:hAnsi="Times New Roman"/>
      <w:color w:val="000000"/>
      <w:sz w:val="22"/>
    </w:rPr>
  </w:style>
  <w:style w:type="character" w:styleId="ListLabel185">
    <w:name w:val="ListLabel 185"/>
    <w:qFormat/>
    <w:rPr>
      <w:color w:val="000000"/>
      <w:sz w:val="20"/>
    </w:rPr>
  </w:style>
  <w:style w:type="character" w:styleId="ListLabel186">
    <w:name w:val="ListLabel 186"/>
    <w:qFormat/>
    <w:rPr>
      <w:color w:val="000000"/>
      <w:sz w:val="20"/>
    </w:rPr>
  </w:style>
  <w:style w:type="character" w:styleId="ListLabel187">
    <w:name w:val="ListLabel 187"/>
    <w:qFormat/>
    <w:rPr>
      <w:color w:val="000000"/>
      <w:sz w:val="20"/>
    </w:rPr>
  </w:style>
  <w:style w:type="character" w:styleId="ListLabel188">
    <w:name w:val="ListLabel 188"/>
    <w:qFormat/>
    <w:rPr>
      <w:color w:val="000000"/>
      <w:sz w:val="20"/>
    </w:rPr>
  </w:style>
  <w:style w:type="character" w:styleId="ListLabel189">
    <w:name w:val="ListLabel 189"/>
    <w:qFormat/>
    <w:rPr>
      <w:color w:val="000000"/>
      <w:sz w:val="20"/>
    </w:rPr>
  </w:style>
  <w:style w:type="character" w:styleId="ListLabel190">
    <w:name w:val="ListLabel 190"/>
    <w:qFormat/>
    <w:rPr>
      <w:color w:val="000000"/>
      <w:sz w:val="20"/>
    </w:rPr>
  </w:style>
  <w:style w:type="character" w:styleId="ListLabel191">
    <w:name w:val="ListLabel 191"/>
    <w:qFormat/>
    <w:rPr>
      <w:rFonts w:ascii="Times New Roman" w:hAnsi="Times New Roman"/>
      <w:b/>
      <w:sz w:val="22"/>
    </w:rPr>
  </w:style>
  <w:style w:type="character" w:styleId="ListLabel192">
    <w:name w:val="ListLabel 192"/>
    <w:qFormat/>
    <w:rPr>
      <w:color w:val="00000A"/>
    </w:rPr>
  </w:style>
  <w:style w:type="character" w:styleId="ListLabel193">
    <w:name w:val="ListLabel 193"/>
    <w:qFormat/>
    <w:rPr>
      <w:color w:val="00000A"/>
    </w:rPr>
  </w:style>
  <w:style w:type="character" w:styleId="ListLabel194">
    <w:name w:val="ListLabel 194"/>
    <w:qFormat/>
    <w:rPr>
      <w:rFonts w:ascii="Times New Roman" w:hAnsi="Times New Roman"/>
      <w:color w:val="00000A"/>
      <w:sz w:val="22"/>
    </w:rPr>
  </w:style>
  <w:style w:type="character" w:styleId="ListLabel195">
    <w:name w:val="ListLabel 195"/>
    <w:qFormat/>
    <w:rPr>
      <w:rFonts w:ascii="Times New Roman" w:hAnsi="Times New Roman"/>
      <w:color w:val="00000A"/>
      <w:sz w:val="22"/>
    </w:rPr>
  </w:style>
  <w:style w:type="character" w:styleId="ListLabel196">
    <w:name w:val="ListLabel 196"/>
    <w:qFormat/>
    <w:rPr>
      <w:rFonts w:ascii="Times New Roman" w:hAnsi="Times New Roman"/>
      <w:color w:val="00000A"/>
      <w:sz w:val="22"/>
    </w:rPr>
  </w:style>
  <w:style w:type="character" w:styleId="ListLabel197">
    <w:name w:val="ListLabel 197"/>
    <w:qFormat/>
    <w:rPr>
      <w:color w:val="00000A"/>
    </w:rPr>
  </w:style>
  <w:style w:type="character" w:styleId="ListLabel198">
    <w:name w:val="ListLabel 198"/>
    <w:qFormat/>
    <w:rPr>
      <w:color w:val="00000A"/>
    </w:rPr>
  </w:style>
  <w:style w:type="character" w:styleId="ListLabel199">
    <w:name w:val="ListLabel 199"/>
    <w:qFormat/>
    <w:rPr>
      <w:color w:val="00000A"/>
    </w:rPr>
  </w:style>
  <w:style w:type="character" w:styleId="ListLabel200">
    <w:name w:val="ListLabel 200"/>
    <w:qFormat/>
    <w:rPr>
      <w:color w:val="00000A"/>
    </w:rPr>
  </w:style>
  <w:style w:type="character" w:styleId="ListLabel201">
    <w:name w:val="ListLabel 201"/>
    <w:qFormat/>
    <w:rPr>
      <w:rFonts w:ascii="Times New Roman" w:hAnsi="Times New Roman" w:eastAsia="ＭＳ ゴシック" w:cs="Arial"/>
      <w:b/>
      <w:sz w:val="22"/>
    </w:rPr>
  </w:style>
  <w:style w:type="character" w:styleId="ListLabel202">
    <w:name w:val="ListLabel 202"/>
    <w:qFormat/>
    <w:rPr>
      <w:rFonts w:ascii="Times New Roman" w:hAnsi="Times New Roman"/>
      <w:b w:val="false"/>
      <w:sz w:val="22"/>
    </w:rPr>
  </w:style>
  <w:style w:type="character" w:styleId="ListLabel203">
    <w:name w:val="ListLabel 203"/>
    <w:qFormat/>
    <w:rPr>
      <w:rFonts w:ascii="Times New Roman" w:hAnsi="Times New Roman" w:eastAsia="Times New Roman" w:cs="Arial"/>
      <w:b w:val="false"/>
      <w:color w:val="00000A"/>
      <w:sz w:val="22"/>
    </w:rPr>
  </w:style>
  <w:style w:type="character" w:styleId="ListLabel204">
    <w:name w:val="ListLabel 204"/>
    <w:qFormat/>
    <w:rPr>
      <w:rFonts w:ascii="Times New Roman" w:hAnsi="Times New Roman"/>
      <w:b/>
      <w:color w:val="00000A"/>
      <w:sz w:val="22"/>
    </w:rPr>
  </w:style>
  <w:style w:type="character" w:styleId="ListLabel205">
    <w:name w:val="ListLabel 205"/>
    <w:qFormat/>
    <w:rPr>
      <w:rFonts w:ascii="Times New Roman" w:hAnsi="Times New Roman"/>
      <w:b w:val="false"/>
      <w:sz w:val="22"/>
    </w:rPr>
  </w:style>
  <w:style w:type="character" w:styleId="ListLabel206">
    <w:name w:val="ListLabel 206"/>
    <w:qFormat/>
    <w:rPr>
      <w:rFonts w:ascii="Times New Roman" w:hAnsi="Times New Roman" w:cs="Arial"/>
      <w:sz w:val="22"/>
    </w:rPr>
  </w:style>
  <w:style w:type="character" w:styleId="ListLabel207">
    <w:name w:val="ListLabel 207"/>
    <w:qFormat/>
    <w:rPr>
      <w:rFonts w:ascii="Times New Roman" w:hAnsi="Times New Roman"/>
      <w:color w:val="000000"/>
      <w:sz w:val="22"/>
    </w:rPr>
  </w:style>
  <w:style w:type="character" w:styleId="ListLabel208">
    <w:name w:val="ListLabel 208"/>
    <w:qFormat/>
    <w:rPr>
      <w:color w:val="000000"/>
      <w:sz w:val="20"/>
    </w:rPr>
  </w:style>
  <w:style w:type="character" w:styleId="ListLabel209">
    <w:name w:val="ListLabel 209"/>
    <w:qFormat/>
    <w:rPr>
      <w:rFonts w:ascii="Times New Roman" w:hAnsi="Times New Roman"/>
      <w:color w:val="000000"/>
      <w:sz w:val="22"/>
    </w:rPr>
  </w:style>
  <w:style w:type="character" w:styleId="ListLabel210">
    <w:name w:val="ListLabel 210"/>
    <w:qFormat/>
    <w:rPr>
      <w:color w:val="000000"/>
      <w:sz w:val="20"/>
    </w:rPr>
  </w:style>
  <w:style w:type="character" w:styleId="ListLabel211">
    <w:name w:val="ListLabel 211"/>
    <w:qFormat/>
    <w:rPr>
      <w:color w:val="000000"/>
      <w:sz w:val="20"/>
    </w:rPr>
  </w:style>
  <w:style w:type="character" w:styleId="ListLabel212">
    <w:name w:val="ListLabel 212"/>
    <w:qFormat/>
    <w:rPr>
      <w:color w:val="000000"/>
      <w:sz w:val="20"/>
    </w:rPr>
  </w:style>
  <w:style w:type="character" w:styleId="ListLabel213">
    <w:name w:val="ListLabel 213"/>
    <w:qFormat/>
    <w:rPr>
      <w:color w:val="000000"/>
      <w:sz w:val="20"/>
    </w:rPr>
  </w:style>
  <w:style w:type="character" w:styleId="ListLabel214">
    <w:name w:val="ListLabel 214"/>
    <w:qFormat/>
    <w:rPr>
      <w:color w:val="000000"/>
      <w:sz w:val="20"/>
    </w:rPr>
  </w:style>
  <w:style w:type="character" w:styleId="ListLabel215">
    <w:name w:val="ListLabel 215"/>
    <w:qFormat/>
    <w:rPr>
      <w:color w:val="000000"/>
      <w:sz w:val="20"/>
    </w:rPr>
  </w:style>
  <w:style w:type="character" w:styleId="ListLabel216">
    <w:name w:val="ListLabel 216"/>
    <w:qFormat/>
    <w:rPr>
      <w:rFonts w:ascii="Times New Roman" w:hAnsi="Times New Roman"/>
      <w:b/>
      <w:sz w:val="22"/>
    </w:rPr>
  </w:style>
  <w:style w:type="character" w:styleId="ListLabel217">
    <w:name w:val="ListLabel 217"/>
    <w:qFormat/>
    <w:rPr>
      <w:color w:val="00000A"/>
    </w:rPr>
  </w:style>
  <w:style w:type="character" w:styleId="ListLabel218">
    <w:name w:val="ListLabel 218"/>
    <w:qFormat/>
    <w:rPr>
      <w:color w:val="00000A"/>
    </w:rPr>
  </w:style>
  <w:style w:type="character" w:styleId="ListLabel219">
    <w:name w:val="ListLabel 219"/>
    <w:qFormat/>
    <w:rPr>
      <w:rFonts w:ascii="Times New Roman" w:hAnsi="Times New Roman"/>
      <w:color w:val="00000A"/>
      <w:sz w:val="22"/>
    </w:rPr>
  </w:style>
  <w:style w:type="character" w:styleId="ListLabel220">
    <w:name w:val="ListLabel 220"/>
    <w:qFormat/>
    <w:rPr>
      <w:rFonts w:ascii="Times New Roman" w:hAnsi="Times New Roman"/>
      <w:color w:val="00000A"/>
      <w:sz w:val="22"/>
    </w:rPr>
  </w:style>
  <w:style w:type="character" w:styleId="ListLabel221">
    <w:name w:val="ListLabel 221"/>
    <w:qFormat/>
    <w:rPr>
      <w:rFonts w:ascii="Times New Roman" w:hAnsi="Times New Roman"/>
      <w:color w:val="00000A"/>
      <w:sz w:val="22"/>
    </w:rPr>
  </w:style>
  <w:style w:type="character" w:styleId="ListLabel222">
    <w:name w:val="ListLabel 222"/>
    <w:qFormat/>
    <w:rPr>
      <w:color w:val="00000A"/>
    </w:rPr>
  </w:style>
  <w:style w:type="character" w:styleId="ListLabel223">
    <w:name w:val="ListLabel 223"/>
    <w:qFormat/>
    <w:rPr>
      <w:color w:val="00000A"/>
    </w:rPr>
  </w:style>
  <w:style w:type="character" w:styleId="ListLabel224">
    <w:name w:val="ListLabel 224"/>
    <w:qFormat/>
    <w:rPr>
      <w:color w:val="00000A"/>
    </w:rPr>
  </w:style>
  <w:style w:type="character" w:styleId="ListLabel225">
    <w:name w:val="ListLabel 225"/>
    <w:qFormat/>
    <w:rPr>
      <w:color w:val="00000A"/>
    </w:rPr>
  </w:style>
  <w:style w:type="character" w:styleId="ListLabel226">
    <w:name w:val="ListLabel 226"/>
    <w:qFormat/>
    <w:rPr>
      <w:rFonts w:ascii="Times New Roman" w:hAnsi="Times New Roman" w:eastAsia="ＭＳ ゴシック" w:cs="Arial"/>
      <w:b/>
      <w:sz w:val="22"/>
    </w:rPr>
  </w:style>
  <w:style w:type="character" w:styleId="ListLabel227">
    <w:name w:val="ListLabel 227"/>
    <w:qFormat/>
    <w:rPr>
      <w:rFonts w:ascii="Times New Roman" w:hAnsi="Times New Roman"/>
      <w:b w:val="false"/>
      <w:sz w:val="22"/>
    </w:rPr>
  </w:style>
  <w:style w:type="character" w:styleId="ListLabel228">
    <w:name w:val="ListLabel 228"/>
    <w:qFormat/>
    <w:rPr>
      <w:rFonts w:ascii="Times New Roman" w:hAnsi="Times New Roman" w:eastAsia="Times New Roman" w:cs="Arial"/>
      <w:b w:val="false"/>
      <w:color w:val="00000A"/>
      <w:sz w:val="22"/>
    </w:rPr>
  </w:style>
  <w:style w:type="character" w:styleId="ListLabel229">
    <w:name w:val="ListLabel 229"/>
    <w:qFormat/>
    <w:rPr>
      <w:rFonts w:ascii="Times New Roman" w:hAnsi="Times New Roman"/>
      <w:b/>
      <w:color w:val="00000A"/>
      <w:sz w:val="22"/>
    </w:rPr>
  </w:style>
  <w:style w:type="character" w:styleId="ListLabel230">
    <w:name w:val="ListLabel 230"/>
    <w:qFormat/>
    <w:rPr>
      <w:rFonts w:ascii="Times New Roman" w:hAnsi="Times New Roman"/>
      <w:b w:val="false"/>
      <w:sz w:val="22"/>
    </w:rPr>
  </w:style>
  <w:style w:type="character" w:styleId="ListLabel231">
    <w:name w:val="ListLabel 231"/>
    <w:qFormat/>
    <w:rPr>
      <w:rFonts w:ascii="Times New Roman" w:hAnsi="Times New Roman" w:cs="Arial"/>
      <w:sz w:val="22"/>
    </w:rPr>
  </w:style>
  <w:style w:type="character" w:styleId="ListLabel232">
    <w:name w:val="ListLabel 232"/>
    <w:qFormat/>
    <w:rPr>
      <w:rFonts w:ascii="Times New Roman" w:hAnsi="Times New Roman"/>
      <w:color w:val="000000"/>
      <w:sz w:val="22"/>
    </w:rPr>
  </w:style>
  <w:style w:type="character" w:styleId="ListLabel233">
    <w:name w:val="ListLabel 233"/>
    <w:qFormat/>
    <w:rPr>
      <w:color w:val="000000"/>
      <w:sz w:val="20"/>
    </w:rPr>
  </w:style>
  <w:style w:type="character" w:styleId="ListLabel234">
    <w:name w:val="ListLabel 234"/>
    <w:qFormat/>
    <w:rPr>
      <w:rFonts w:ascii="Times New Roman" w:hAnsi="Times New Roman"/>
      <w:color w:val="000000"/>
      <w:sz w:val="22"/>
    </w:rPr>
  </w:style>
  <w:style w:type="character" w:styleId="ListLabel235">
    <w:name w:val="ListLabel 235"/>
    <w:qFormat/>
    <w:rPr>
      <w:color w:val="000000"/>
      <w:sz w:val="20"/>
    </w:rPr>
  </w:style>
  <w:style w:type="character" w:styleId="ListLabel236">
    <w:name w:val="ListLabel 236"/>
    <w:qFormat/>
    <w:rPr>
      <w:color w:val="000000"/>
      <w:sz w:val="20"/>
    </w:rPr>
  </w:style>
  <w:style w:type="character" w:styleId="ListLabel237">
    <w:name w:val="ListLabel 237"/>
    <w:qFormat/>
    <w:rPr>
      <w:color w:val="000000"/>
      <w:sz w:val="20"/>
    </w:rPr>
  </w:style>
  <w:style w:type="character" w:styleId="ListLabel238">
    <w:name w:val="ListLabel 238"/>
    <w:qFormat/>
    <w:rPr>
      <w:color w:val="000000"/>
      <w:sz w:val="20"/>
    </w:rPr>
  </w:style>
  <w:style w:type="character" w:styleId="ListLabel239">
    <w:name w:val="ListLabel 239"/>
    <w:qFormat/>
    <w:rPr>
      <w:color w:val="000000"/>
      <w:sz w:val="20"/>
    </w:rPr>
  </w:style>
  <w:style w:type="character" w:styleId="ListLabel240">
    <w:name w:val="ListLabel 240"/>
    <w:qFormat/>
    <w:rPr>
      <w:color w:val="000000"/>
      <w:sz w:val="20"/>
    </w:rPr>
  </w:style>
  <w:style w:type="character" w:styleId="ListLabel241">
    <w:name w:val="ListLabel 241"/>
    <w:qFormat/>
    <w:rPr>
      <w:rFonts w:ascii="Times New Roman" w:hAnsi="Times New Roman"/>
      <w:b/>
      <w:sz w:val="22"/>
    </w:rPr>
  </w:style>
  <w:style w:type="character" w:styleId="ListLabel242">
    <w:name w:val="ListLabel 242"/>
    <w:qFormat/>
    <w:rPr>
      <w:color w:val="00000A"/>
    </w:rPr>
  </w:style>
  <w:style w:type="character" w:styleId="ListLabel243">
    <w:name w:val="ListLabel 243"/>
    <w:qFormat/>
    <w:rPr>
      <w:color w:val="00000A"/>
    </w:rPr>
  </w:style>
  <w:style w:type="character" w:styleId="ListLabel244">
    <w:name w:val="ListLabel 244"/>
    <w:qFormat/>
    <w:rPr>
      <w:rFonts w:ascii="Times New Roman" w:hAnsi="Times New Roman"/>
      <w:color w:val="00000A"/>
      <w:sz w:val="22"/>
    </w:rPr>
  </w:style>
  <w:style w:type="character" w:styleId="ListLabel245">
    <w:name w:val="ListLabel 245"/>
    <w:qFormat/>
    <w:rPr>
      <w:rFonts w:ascii="Times New Roman" w:hAnsi="Times New Roman"/>
      <w:color w:val="00000A"/>
      <w:sz w:val="22"/>
    </w:rPr>
  </w:style>
  <w:style w:type="character" w:styleId="ListLabel246">
    <w:name w:val="ListLabel 246"/>
    <w:qFormat/>
    <w:rPr>
      <w:rFonts w:ascii="Times New Roman" w:hAnsi="Times New Roman"/>
      <w:color w:val="00000A"/>
      <w:sz w:val="22"/>
    </w:rPr>
  </w:style>
  <w:style w:type="character" w:styleId="ListLabel247">
    <w:name w:val="ListLabel 247"/>
    <w:qFormat/>
    <w:rPr>
      <w:color w:val="00000A"/>
    </w:rPr>
  </w:style>
  <w:style w:type="character" w:styleId="ListLabel248">
    <w:name w:val="ListLabel 248"/>
    <w:qFormat/>
    <w:rPr>
      <w:color w:val="00000A"/>
    </w:rPr>
  </w:style>
  <w:style w:type="character" w:styleId="ListLabel249">
    <w:name w:val="ListLabel 249"/>
    <w:qFormat/>
    <w:rPr>
      <w:color w:val="00000A"/>
    </w:rPr>
  </w:style>
  <w:style w:type="character" w:styleId="ListLabel250">
    <w:name w:val="ListLabel 250"/>
    <w:qFormat/>
    <w:rPr>
      <w:color w:val="00000A"/>
    </w:rPr>
  </w:style>
  <w:style w:type="character" w:styleId="ListLabel251">
    <w:name w:val="ListLabel 251"/>
    <w:qFormat/>
    <w:rPr>
      <w:rFonts w:ascii="Times New Roman" w:hAnsi="Times New Roman" w:eastAsia="ＭＳ ゴシック" w:cs="Arial"/>
      <w:b/>
      <w:sz w:val="22"/>
    </w:rPr>
  </w:style>
  <w:style w:type="character" w:styleId="ListLabel252">
    <w:name w:val="ListLabel 252"/>
    <w:qFormat/>
    <w:rPr>
      <w:rFonts w:ascii="Times New Roman" w:hAnsi="Times New Roman"/>
      <w:b w:val="false"/>
      <w:sz w:val="22"/>
    </w:rPr>
  </w:style>
  <w:style w:type="character" w:styleId="ListLabel253">
    <w:name w:val="ListLabel 253"/>
    <w:qFormat/>
    <w:rPr>
      <w:rFonts w:ascii="Times New Roman" w:hAnsi="Times New Roman" w:eastAsia="Times New Roman" w:cs="Arial"/>
      <w:b w:val="false"/>
      <w:color w:val="00000A"/>
      <w:sz w:val="22"/>
    </w:rPr>
  </w:style>
  <w:style w:type="character" w:styleId="ListLabel254">
    <w:name w:val="ListLabel 254"/>
    <w:qFormat/>
    <w:rPr>
      <w:rFonts w:ascii="Times New Roman" w:hAnsi="Times New Roman"/>
      <w:b/>
      <w:color w:val="00000A"/>
      <w:sz w:val="22"/>
    </w:rPr>
  </w:style>
  <w:style w:type="character" w:styleId="ListLabel255">
    <w:name w:val="ListLabel 255"/>
    <w:qFormat/>
    <w:rPr>
      <w:rFonts w:ascii="Times New Roman" w:hAnsi="Times New Roman"/>
      <w:b w:val="false"/>
      <w:sz w:val="22"/>
    </w:rPr>
  </w:style>
  <w:style w:type="character" w:styleId="ListLabel256">
    <w:name w:val="ListLabel 256"/>
    <w:qFormat/>
    <w:rPr>
      <w:rFonts w:ascii="Times New Roman" w:hAnsi="Times New Roman" w:cs="Arial"/>
      <w:sz w:val="22"/>
    </w:rPr>
  </w:style>
  <w:style w:type="character" w:styleId="ListLabel257">
    <w:name w:val="ListLabel 257"/>
    <w:qFormat/>
    <w:rPr>
      <w:rFonts w:ascii="Times New Roman" w:hAnsi="Times New Roman"/>
      <w:color w:val="000000"/>
      <w:sz w:val="22"/>
    </w:rPr>
  </w:style>
  <w:style w:type="character" w:styleId="ListLabel258">
    <w:name w:val="ListLabel 258"/>
    <w:qFormat/>
    <w:rPr>
      <w:color w:val="000000"/>
      <w:sz w:val="20"/>
    </w:rPr>
  </w:style>
  <w:style w:type="character" w:styleId="ListLabel259">
    <w:name w:val="ListLabel 259"/>
    <w:qFormat/>
    <w:rPr>
      <w:rFonts w:ascii="Times New Roman" w:hAnsi="Times New Roman"/>
      <w:color w:val="000000"/>
      <w:sz w:val="22"/>
    </w:rPr>
  </w:style>
  <w:style w:type="character" w:styleId="ListLabel260">
    <w:name w:val="ListLabel 260"/>
    <w:qFormat/>
    <w:rPr>
      <w:color w:val="000000"/>
      <w:sz w:val="20"/>
    </w:rPr>
  </w:style>
  <w:style w:type="character" w:styleId="ListLabel261">
    <w:name w:val="ListLabel 261"/>
    <w:qFormat/>
    <w:rPr>
      <w:color w:val="000000"/>
      <w:sz w:val="20"/>
    </w:rPr>
  </w:style>
  <w:style w:type="character" w:styleId="ListLabel262">
    <w:name w:val="ListLabel 262"/>
    <w:qFormat/>
    <w:rPr>
      <w:color w:val="000000"/>
      <w:sz w:val="20"/>
    </w:rPr>
  </w:style>
  <w:style w:type="character" w:styleId="ListLabel263">
    <w:name w:val="ListLabel 263"/>
    <w:qFormat/>
    <w:rPr>
      <w:color w:val="000000"/>
      <w:sz w:val="20"/>
    </w:rPr>
  </w:style>
  <w:style w:type="character" w:styleId="ListLabel264">
    <w:name w:val="ListLabel 264"/>
    <w:qFormat/>
    <w:rPr>
      <w:color w:val="000000"/>
      <w:sz w:val="20"/>
    </w:rPr>
  </w:style>
  <w:style w:type="character" w:styleId="ListLabel265">
    <w:name w:val="ListLabel 265"/>
    <w:qFormat/>
    <w:rPr>
      <w:color w:val="000000"/>
      <w:sz w:val="20"/>
    </w:rPr>
  </w:style>
  <w:style w:type="character" w:styleId="ListLabel266">
    <w:name w:val="ListLabel 266"/>
    <w:qFormat/>
    <w:rPr>
      <w:rFonts w:ascii="Times New Roman" w:hAnsi="Times New Roman"/>
      <w:b/>
      <w:sz w:val="22"/>
    </w:rPr>
  </w:style>
  <w:style w:type="character" w:styleId="ListLabel267">
    <w:name w:val="ListLabel 267"/>
    <w:qFormat/>
    <w:rPr>
      <w:color w:val="00000A"/>
    </w:rPr>
  </w:style>
  <w:style w:type="character" w:styleId="ListLabel268">
    <w:name w:val="ListLabel 268"/>
    <w:qFormat/>
    <w:rPr>
      <w:color w:val="00000A"/>
    </w:rPr>
  </w:style>
  <w:style w:type="character" w:styleId="ListLabel269">
    <w:name w:val="ListLabel 269"/>
    <w:qFormat/>
    <w:rPr>
      <w:rFonts w:ascii="Times New Roman" w:hAnsi="Times New Roman"/>
      <w:color w:val="00000A"/>
      <w:sz w:val="22"/>
    </w:rPr>
  </w:style>
  <w:style w:type="character" w:styleId="ListLabel270">
    <w:name w:val="ListLabel 270"/>
    <w:qFormat/>
    <w:rPr>
      <w:rFonts w:ascii="Times New Roman" w:hAnsi="Times New Roman"/>
      <w:color w:val="00000A"/>
      <w:sz w:val="22"/>
    </w:rPr>
  </w:style>
  <w:style w:type="character" w:styleId="ListLabel271">
    <w:name w:val="ListLabel 271"/>
    <w:qFormat/>
    <w:rPr>
      <w:rFonts w:ascii="Times New Roman" w:hAnsi="Times New Roman"/>
      <w:color w:val="00000A"/>
      <w:sz w:val="22"/>
    </w:rPr>
  </w:style>
  <w:style w:type="character" w:styleId="ListLabel272">
    <w:name w:val="ListLabel 272"/>
    <w:qFormat/>
    <w:rPr>
      <w:color w:val="00000A"/>
    </w:rPr>
  </w:style>
  <w:style w:type="character" w:styleId="ListLabel273">
    <w:name w:val="ListLabel 273"/>
    <w:qFormat/>
    <w:rPr>
      <w:color w:val="00000A"/>
    </w:rPr>
  </w:style>
  <w:style w:type="character" w:styleId="ListLabel274">
    <w:name w:val="ListLabel 274"/>
    <w:qFormat/>
    <w:rPr>
      <w:color w:val="00000A"/>
    </w:rPr>
  </w:style>
  <w:style w:type="character" w:styleId="ListLabel275">
    <w:name w:val="ListLabel 275"/>
    <w:qFormat/>
    <w:rPr>
      <w:color w:val="00000A"/>
    </w:rPr>
  </w:style>
  <w:style w:type="paragraph" w:styleId="Ttulo">
    <w:name w:val="Título"/>
    <w:basedOn w:val="Normal"/>
    <w:next w:val="Corpodetexto"/>
    <w:qFormat/>
    <w:pPr>
      <w:keepNext/>
      <w:spacing w:before="240" w:after="120"/>
    </w:pPr>
    <w:rPr>
      <w:rFonts w:ascii="Liberation Sans" w:hAnsi="Liberation Sans" w:eastAsia="Microsoft YaHei" w:cs="Mangal"/>
      <w:sz w:val="28"/>
      <w:szCs w:val="28"/>
    </w:rPr>
  </w:style>
  <w:style w:type="paragraph" w:styleId="Corpodetexto">
    <w:name w:val="Body Text"/>
    <w:basedOn w:val="Normal"/>
    <w:link w:val="CorpodetextoChar"/>
    <w:uiPriority w:val="99"/>
    <w:unhideWhenUsed/>
    <w:rsid w:val="001f28be"/>
    <w:pPr>
      <w:spacing w:beforeAutospacing="1" w:afterAutospacing="1"/>
    </w:pPr>
    <w:rPr>
      <w:rFonts w:ascii="Times New Roman" w:hAnsi="Times New Roman" w:cs="Times New Roman"/>
      <w:sz w:val="24"/>
    </w:rPr>
  </w:style>
  <w:style w:type="paragraph" w:styleId="Lista">
    <w:name w:val="List"/>
    <w:basedOn w:val="Corpodetexto"/>
    <w:pPr/>
    <w:rPr>
      <w:rFonts w:cs="Mangal"/>
    </w:rPr>
  </w:style>
  <w:style w:type="paragraph" w:styleId="Legenda">
    <w:name w:val="Caption"/>
    <w:basedOn w:val="Normal"/>
    <w:qFormat/>
    <w:pPr>
      <w:suppressLineNumbers/>
      <w:spacing w:before="120" w:after="120"/>
    </w:pPr>
    <w:rPr>
      <w:rFonts w:cs="Mangal"/>
      <w:i/>
      <w:iCs/>
      <w:sz w:val="24"/>
      <w:szCs w:val="24"/>
    </w:rPr>
  </w:style>
  <w:style w:type="paragraph" w:styleId="Ndice">
    <w:name w:val="Índice"/>
    <w:basedOn w:val="Normal"/>
    <w:qFormat/>
    <w:pPr>
      <w:suppressLineNumbers/>
    </w:pPr>
    <w:rPr>
      <w:rFonts w:cs="Mangal"/>
    </w:rPr>
  </w:style>
  <w:style w:type="paragraph" w:styleId="ListParagraph">
    <w:name w:val="List Paragraph"/>
    <w:basedOn w:val="Normal"/>
    <w:uiPriority w:val="34"/>
    <w:qFormat/>
    <w:rsid w:val="004773fc"/>
    <w:pPr>
      <w:spacing w:before="0" w:after="0"/>
      <w:ind w:left="720" w:hanging="0"/>
      <w:contextualSpacing/>
    </w:pPr>
    <w:rPr/>
  </w:style>
  <w:style w:type="paragraph" w:styleId="NormalWeb">
    <w:name w:val="Normal (Web)"/>
    <w:basedOn w:val="Normal"/>
    <w:uiPriority w:val="99"/>
    <w:qFormat/>
    <w:rsid w:val="006b156a"/>
    <w:pPr>
      <w:spacing w:beforeAutospacing="1" w:afterAutospacing="1"/>
    </w:pPr>
    <w:rPr>
      <w:rFonts w:ascii="Times New Roman" w:hAnsi="Times New Roman" w:cs="Times New Roman"/>
    </w:rPr>
  </w:style>
  <w:style w:type="paragraph" w:styleId="BalloonText">
    <w:name w:val="Balloon Text"/>
    <w:basedOn w:val="Normal"/>
    <w:link w:val="TextodebaloChar"/>
    <w:uiPriority w:val="99"/>
    <w:qFormat/>
    <w:rsid w:val="003a73c1"/>
    <w:pPr/>
    <w:rPr>
      <w:rFonts w:ascii="Tahoma" w:hAnsi="Tahoma"/>
      <w:sz w:val="16"/>
      <w:szCs w:val="16"/>
    </w:rPr>
  </w:style>
  <w:style w:type="paragraph" w:styleId="Nvel2" w:customStyle="1">
    <w:name w:val="Nível 2"/>
    <w:basedOn w:val="Normal"/>
    <w:next w:val="Normal"/>
    <w:qFormat/>
    <w:rsid w:val="004b460a"/>
    <w:pPr>
      <w:spacing w:before="0" w:after="120"/>
      <w:jc w:val="both"/>
    </w:pPr>
    <w:rPr>
      <w:rFonts w:cs="Times New Roman"/>
      <w:b/>
      <w:szCs w:val="20"/>
    </w:rPr>
  </w:style>
  <w:style w:type="paragraph" w:styleId="Quote">
    <w:name w:val="Quote"/>
    <w:basedOn w:val="Normal"/>
    <w:next w:val="Normal"/>
    <w:link w:val="CitaoChar"/>
    <w:uiPriority w:val="29"/>
    <w:qFormat/>
    <w:rsid w:val="009e36a5"/>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i/>
      <w:iCs/>
      <w:color w:val="000000"/>
      <w:lang w:eastAsia="en-US"/>
    </w:rPr>
  </w:style>
  <w:style w:type="paragraph" w:styleId="ListBullet5">
    <w:name w:val="List Bullet 5"/>
    <w:basedOn w:val="Normal"/>
    <w:qFormat/>
    <w:rsid w:val="001a3a05"/>
    <w:pPr>
      <w:spacing w:before="0" w:after="0"/>
      <w:contextualSpacing/>
    </w:pPr>
    <w:rPr/>
  </w:style>
  <w:style w:type="paragraph" w:styleId="Citao2" w:customStyle="1">
    <w:name w:val="citação 2"/>
    <w:basedOn w:val="Quote"/>
    <w:link w:val="citao2Char"/>
    <w:qFormat/>
    <w:rsid w:val="009e36a5"/>
    <w:pPr>
      <w:shd w:val="clear" w:fill="FFFFCC"/>
    </w:pPr>
    <w:rPr>
      <w:szCs w:val="20"/>
    </w:rPr>
  </w:style>
  <w:style w:type="paragraph" w:styleId="Cabealho">
    <w:name w:val="Header"/>
    <w:basedOn w:val="Normal"/>
    <w:link w:val="CabealhoChar"/>
    <w:rsid w:val="000f104d"/>
    <w:pPr>
      <w:tabs>
        <w:tab w:val="center" w:pos="4252" w:leader="none"/>
        <w:tab w:val="right" w:pos="8504" w:leader="none"/>
      </w:tabs>
    </w:pPr>
    <w:rPr/>
  </w:style>
  <w:style w:type="paragraph" w:styleId="Rodap">
    <w:name w:val="Footer"/>
    <w:basedOn w:val="Normal"/>
    <w:link w:val="RodapChar"/>
    <w:uiPriority w:val="99"/>
    <w:rsid w:val="000f104d"/>
    <w:pPr>
      <w:tabs>
        <w:tab w:val="center" w:pos="4252" w:leader="none"/>
        <w:tab w:val="right" w:pos="8504" w:leader="none"/>
      </w:tabs>
    </w:pPr>
    <w:rPr/>
  </w:style>
  <w:style w:type="paragraph" w:styleId="Em0020ementa" w:customStyle="1">
    <w:name w:val="em_0020ementa"/>
    <w:basedOn w:val="Normal"/>
    <w:qFormat/>
    <w:rsid w:val="000f104d"/>
    <w:pPr>
      <w:ind w:left="4160" w:hanging="0"/>
      <w:jc w:val="both"/>
    </w:pPr>
    <w:rPr>
      <w:rFonts w:ascii="Times New Roman" w:hAnsi="Times New Roman" w:cs="Times New Roman"/>
      <w:sz w:val="28"/>
      <w:szCs w:val="28"/>
    </w:rPr>
  </w:style>
  <w:style w:type="paragraph" w:styleId="Annotationtext">
    <w:name w:val="annotation text"/>
    <w:basedOn w:val="Normal"/>
    <w:link w:val="TextodecomentrioChar"/>
    <w:uiPriority w:val="99"/>
    <w:unhideWhenUsed/>
    <w:qFormat/>
    <w:rsid w:val="00342aa1"/>
    <w:pPr/>
    <w:rPr>
      <w:szCs w:val="20"/>
    </w:rPr>
  </w:style>
  <w:style w:type="paragraph" w:styleId="Annotationsubject">
    <w:name w:val="annotation subject"/>
    <w:basedOn w:val="Annotationtext"/>
    <w:link w:val="AssuntodocomentrioChar"/>
    <w:semiHidden/>
    <w:unhideWhenUsed/>
    <w:qFormat/>
    <w:rsid w:val="00342aa1"/>
    <w:pPr/>
    <w:rPr>
      <w:b/>
      <w:bCs/>
    </w:rPr>
  </w:style>
  <w:style w:type="paragraph" w:styleId="Revision">
    <w:name w:val="Revision"/>
    <w:uiPriority w:val="99"/>
    <w:semiHidden/>
    <w:qFormat/>
    <w:rsid w:val="00961a98"/>
    <w:pPr>
      <w:widowControl/>
      <w:bidi w:val="0"/>
      <w:jc w:val="left"/>
    </w:pPr>
    <w:rPr>
      <w:rFonts w:ascii="Ecofont_Spranq_eco_Sans" w:hAnsi="Ecofont_Spranq_eco_Sans" w:eastAsia="Times New Roman" w:cs="Tahoma"/>
      <w:color w:val="00000A"/>
      <w:sz w:val="24"/>
      <w:szCs w:val="24"/>
      <w:lang w:val="pt-BR" w:eastAsia="pt-BR" w:bidi="ar-SA"/>
    </w:rPr>
  </w:style>
  <w:style w:type="paragraph" w:styleId="Nivel01" w:customStyle="1">
    <w:name w:val="Nivel 01"/>
    <w:basedOn w:val="Ttulo1"/>
    <w:next w:val="Normal"/>
    <w:link w:val="Nivel01Char"/>
    <w:qFormat/>
    <w:rsid w:val="001274ab"/>
    <w:pPr>
      <w:spacing w:lineRule="auto" w:line="276" w:before="480" w:after="120"/>
      <w:ind w:right="-15" w:hanging="0"/>
      <w:jc w:val="both"/>
    </w:pPr>
    <w:rPr>
      <w:rFonts w:ascii="Arial" w:hAnsi="Arial" w:cs="Times New Roman"/>
      <w:color w:val="000000"/>
      <w:sz w:val="20"/>
      <w:szCs w:val="20"/>
    </w:rPr>
  </w:style>
  <w:style w:type="paragraph" w:styleId="Nivel1" w:customStyle="1">
    <w:name w:val="Nivel1"/>
    <w:basedOn w:val="Ttulo1"/>
    <w:link w:val="Nivel1Char"/>
    <w:qFormat/>
    <w:rsid w:val="006113ba"/>
    <w:pPr>
      <w:spacing w:lineRule="auto" w:line="276"/>
      <w:ind w:left="357" w:hanging="357"/>
      <w:jc w:val="both"/>
    </w:pPr>
    <w:rPr>
      <w:rFonts w:ascii="Arial" w:hAnsi="Arial" w:cs="Arial"/>
      <w:bCs w:val="false"/>
      <w:color w:val="000000"/>
      <w:sz w:val="20"/>
      <w:szCs w:val="20"/>
    </w:rPr>
  </w:style>
  <w:style w:type="paragraph" w:styleId="PADRO" w:customStyle="1">
    <w:name w:val="PADRÃO"/>
    <w:qFormat/>
    <w:rsid w:val="002a046d"/>
    <w:pPr>
      <w:keepNext/>
      <w:widowControl w:val="false"/>
      <w:shd w:val="clear" w:color="auto" w:fill="FFFFFF"/>
      <w:bidi w:val="0"/>
      <w:spacing w:lineRule="auto" w:line="276" w:before="119" w:after="119"/>
      <w:ind w:firstLine="567"/>
      <w:jc w:val="both"/>
      <w:textAlignment w:val="baseline"/>
    </w:pPr>
    <w:rPr>
      <w:rFonts w:ascii="Ecofont_Spranq_eco_Sans" w:hAnsi="Ecofont_Spranq_eco_Sans" w:eastAsia="WenQuanYi Micro Hei" w:cs="Lohit Hindi"/>
      <w:color w:val="00000A"/>
      <w:sz w:val="20"/>
      <w:szCs w:val="24"/>
      <w:lang w:val="pt-BR" w:eastAsia="zh-CN" w:bidi="hi-IN"/>
    </w:rPr>
  </w:style>
  <w:style w:type="paragraph" w:styleId="Paragraph" w:customStyle="1">
    <w:name w:val="paragraph"/>
    <w:basedOn w:val="Normal"/>
    <w:qFormat/>
    <w:rsid w:val="00935224"/>
    <w:pPr>
      <w:spacing w:beforeAutospacing="1" w:afterAutospacing="1"/>
    </w:pPr>
    <w:rPr>
      <w:rFonts w:ascii="Times New Roman" w:hAnsi="Times New Roman" w:cs="Times New Roman"/>
      <w:sz w:val="24"/>
    </w:rPr>
  </w:style>
  <w:style w:type="paragraph" w:styleId="Citao1" w:customStyle="1">
    <w:name w:val="Citação1"/>
    <w:basedOn w:val="Normal"/>
    <w:next w:val="Normal"/>
    <w:link w:val="QuoteChar"/>
    <w:qFormat/>
    <w:rsid w:val="00b929cf"/>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ascii="Ecofont_Spranq_eco_Sans" w:hAnsi="Ecofont_Spranq_eco_Sans" w:eastAsia="Calibri"/>
      <w:i/>
      <w:iCs/>
      <w:color w:val="000000"/>
      <w:szCs w:val="20"/>
      <w:lang w:eastAsia="en-US"/>
    </w:rPr>
  </w:style>
  <w:style w:type="paragraph" w:styleId="Texto1" w:customStyle="1">
    <w:name w:val="texto1"/>
    <w:basedOn w:val="Normal"/>
    <w:qFormat/>
    <w:rsid w:val="001f28be"/>
    <w:pPr>
      <w:spacing w:beforeAutospacing="1" w:afterAutospacing="1"/>
    </w:pPr>
    <w:rPr>
      <w:rFonts w:ascii="Times New Roman" w:hAnsi="Times New Roman" w:cs="Times New Roman"/>
      <w:sz w:val="24"/>
    </w:rPr>
  </w:style>
  <w:style w:type="paragraph" w:styleId="GradeColoridanfase11" w:customStyle="1">
    <w:name w:val="Grade Colorida - Ênfase 11"/>
    <w:basedOn w:val="Normal"/>
    <w:next w:val="Normal"/>
    <w:link w:val="GradeColorida-nfase1Char"/>
    <w:uiPriority w:val="29"/>
    <w:qFormat/>
    <w:rsid w:val="001f28be"/>
    <w:pPr>
      <w:pBdr>
        <w:top w:val="single" w:sz="4" w:space="1" w:color="1F497D"/>
        <w:left w:val="single" w:sz="4" w:space="4" w:color="1F497D"/>
        <w:bottom w:val="single" w:sz="4" w:space="1" w:color="1F497D"/>
        <w:right w:val="single" w:sz="4" w:space="4" w:color="1F497D"/>
      </w:pBdr>
      <w:shd w:val="clear" w:color="auto" w:fill="FFFFCC"/>
      <w:spacing w:before="120" w:after="0"/>
      <w:jc w:val="both"/>
    </w:pPr>
    <w:rPr>
      <w:rFonts w:eastAsia="Calibri" w:cs="Times New Roman"/>
      <w:i/>
      <w:iCs/>
      <w:color w:val="000000"/>
      <w:lang w:eastAsia="en-US"/>
    </w:rPr>
  </w:style>
  <w:style w:type="paragraph" w:styleId="Xwestern" w:customStyle="1">
    <w:name w:val="x_western"/>
    <w:basedOn w:val="Normal"/>
    <w:qFormat/>
    <w:rsid w:val="001f28be"/>
    <w:pPr>
      <w:spacing w:beforeAutospacing="1" w:afterAutospacing="1"/>
    </w:pPr>
    <w:rPr>
      <w:rFonts w:ascii="Times New Roman" w:hAnsi="Times New Roman" w:cs="Times New Roman"/>
      <w:sz w:val="24"/>
    </w:rPr>
  </w:style>
  <w:style w:type="paragraph" w:styleId="TCUAcitem90" w:customStyle="1">
    <w:name w:val="TCU - Ac - item 9 - §§_0"/>
    <w:basedOn w:val="Normal"/>
    <w:qFormat/>
    <w:rsid w:val="001f28be"/>
    <w:pPr>
      <w:ind w:firstLine="1134"/>
      <w:jc w:val="both"/>
    </w:pPr>
    <w:rPr>
      <w:rFonts w:ascii="Times New Roman" w:hAnsi="Times New Roman" w:cs="Times New Roman"/>
      <w:sz w:val="24"/>
      <w:szCs w:val="22"/>
      <w:lang w:eastAsia="en-US"/>
    </w:rPr>
  </w:style>
  <w:style w:type="paragraph" w:styleId="Normal1" w:customStyle="1">
    <w:name w:val="Normal_1"/>
    <w:qFormat/>
    <w:rsid w:val="001f28be"/>
    <w:pPr>
      <w:widowControl/>
      <w:bidi w:val="0"/>
      <w:jc w:val="left"/>
    </w:pPr>
    <w:rPr>
      <w:rFonts w:ascii="Times New Roman" w:hAnsi="Times New Roman" w:eastAsia="Times New Roman" w:cs="Times New Roman"/>
      <w:color w:val="00000A"/>
      <w:sz w:val="24"/>
      <w:szCs w:val="22"/>
      <w:lang w:val="pt-BR" w:eastAsia="en-US" w:bidi="ar-SA"/>
    </w:rPr>
  </w:style>
  <w:style w:type="paragraph" w:styleId="Tcuacitem91linha" w:customStyle="1">
    <w:name w:val="tcu_-__ac_-_item_9_-_1ª_linha"/>
    <w:basedOn w:val="Normal"/>
    <w:qFormat/>
    <w:rsid w:val="001f28be"/>
    <w:pPr>
      <w:spacing w:beforeAutospacing="1" w:afterAutospacing="1"/>
    </w:pPr>
    <w:rPr>
      <w:rFonts w:ascii="Times New Roman" w:hAnsi="Times New Roman" w:cs="Times New Roman"/>
      <w:sz w:val="24"/>
    </w:rPr>
  </w:style>
  <w:style w:type="paragraph" w:styleId="Textojustificadorecuoprimeiralinha" w:customStyle="1">
    <w:name w:val="texto_justificado_recuo_primeira_linha"/>
    <w:basedOn w:val="Normal"/>
    <w:qFormat/>
    <w:rsid w:val="001f28be"/>
    <w:pPr>
      <w:spacing w:beforeAutospacing="1" w:afterAutospacing="1"/>
    </w:pPr>
    <w:rPr>
      <w:rFonts w:ascii="Times New Roman" w:hAnsi="Times New Roman" w:cs="Times New Roman"/>
      <w:sz w:val="24"/>
    </w:rPr>
  </w:style>
  <w:style w:type="paragraph" w:styleId="Textojustificado" w:customStyle="1">
    <w:name w:val="texto_justificado"/>
    <w:basedOn w:val="Normal"/>
    <w:qFormat/>
    <w:rsid w:val="001f28be"/>
    <w:pPr>
      <w:spacing w:beforeAutospacing="1" w:afterAutospacing="1"/>
    </w:pPr>
    <w:rPr>
      <w:rFonts w:ascii="Times New Roman" w:hAnsi="Times New Roman" w:cs="Times New Roman"/>
      <w:sz w:val="24"/>
    </w:rPr>
  </w:style>
  <w:style w:type="paragraph" w:styleId="PargrafodaLista1" w:customStyle="1">
    <w:name w:val="Parágrafo da Lista1"/>
    <w:basedOn w:val="Normal"/>
    <w:qFormat/>
    <w:rsid w:val="00096b41"/>
    <w:pPr>
      <w:ind w:left="720" w:hanging="0"/>
    </w:pPr>
    <w:rPr>
      <w:rFonts w:ascii="Ecofont_Spranq_eco_Sans" w:hAnsi="Ecofont_Spranq_eco_Sans" w:cs="Ecofont_Spranq_eco_Sans"/>
      <w:sz w:val="24"/>
    </w:rPr>
  </w:style>
  <w:style w:type="paragraph" w:styleId="Textbody" w:customStyle="1">
    <w:name w:val="textbody"/>
    <w:basedOn w:val="Normal"/>
    <w:qFormat/>
    <w:rsid w:val="00e87f71"/>
    <w:pPr>
      <w:spacing w:beforeAutospacing="1" w:afterAutospacing="1"/>
    </w:pPr>
    <w:rPr>
      <w:rFonts w:ascii="Times New Roman" w:hAnsi="Times New Roman" w:cs="Times New Roman"/>
      <w:sz w:val="24"/>
    </w:rPr>
  </w:style>
  <w:style w:type="paragraph" w:styleId="Xl53">
    <w:name w:val="xl53"/>
    <w:basedOn w:val="Normal"/>
    <w:qFormat/>
    <w:pPr>
      <w:spacing w:before="100" w:after="100"/>
      <w:jc w:val="center"/>
    </w:pPr>
    <w:rPr>
      <w:rFonts w:ascii="Arial" w:hAnsi="Arial" w:eastAsia="Arial Unicode MS" w:cs="Arial"/>
      <w:b/>
      <w:bCs/>
      <w:sz w:val="24"/>
      <w:szCs w:val="24"/>
    </w:rPr>
  </w:style>
  <w:style w:type="paragraph" w:styleId="WWCorpodetexto2">
    <w:name w:val="WW-Corpo de texto 2"/>
    <w:basedOn w:val="Normal"/>
    <w:qFormat/>
    <w:pPr>
      <w:widowControl w:val="false"/>
      <w:overflowPunct w:val="false"/>
      <w:jc w:val="both"/>
    </w:pPr>
    <w:rPr>
      <w:rFonts w:eastAsia="Times New Roman"/>
    </w:rPr>
  </w:style>
  <w:style w:type="paragraph" w:styleId="WWCorpodetexto31">
    <w:name w:val="WW-Corpo de texto 31"/>
    <w:basedOn w:val="Normal"/>
    <w:qFormat/>
    <w:pPr>
      <w:jc w:val="both"/>
    </w:pPr>
    <w:rPr/>
  </w:style>
  <w:style w:type="paragraph" w:styleId="WWCorpodetexto21">
    <w:name w:val="WW-Corpo de texto 21"/>
    <w:basedOn w:val="Normal"/>
    <w:qFormat/>
    <w:pPr>
      <w:tabs>
        <w:tab w:val="left" w:pos="1701" w:leader="none"/>
      </w:tabs>
      <w:spacing w:before="283" w:after="0"/>
      <w:jc w:val="both"/>
    </w:pPr>
    <w:rPr>
      <w:rFonts w:ascii="Arial" w:hAnsi="Arial" w:cs="Arial"/>
      <w:sz w:val="22"/>
      <w:szCs w:val="22"/>
    </w:rPr>
  </w:style>
  <w:style w:type="paragraph" w:styleId="Nivel01Titulo">
    <w:name w:val="Nivel_01_Titulo"/>
    <w:basedOn w:val="Ttulo1"/>
    <w:next w:val="Normal"/>
    <w:qFormat/>
    <w:pPr>
      <w:tabs>
        <w:tab w:val="left" w:pos="567" w:leader="none"/>
      </w:tabs>
      <w:spacing w:before="240" w:after="0"/>
      <w:jc w:val="both"/>
    </w:pPr>
    <w:rPr>
      <w:rFonts w:ascii="Arial" w:hAnsi="Arial" w:cs="Times New Roman"/>
      <w:color w:val="00000A"/>
      <w:sz w:val="20"/>
      <w:szCs w:val="20"/>
    </w:rPr>
  </w:style>
  <w:style w:type="paragraph" w:styleId="Contedodatabela">
    <w:name w:val="Conteúdo da tabela"/>
    <w:basedOn w:val="Normal"/>
    <w:qFormat/>
    <w:pPr>
      <w:suppressLineNumbers/>
      <w:suppressAutoHyphens w:val="true"/>
    </w:pPr>
    <w:rPr>
      <w:rFonts w:cs="Arial"/>
      <w:sz w:val="22"/>
      <w:szCs w:val="20"/>
      <w:lang w:eastAsia="zh-CN"/>
    </w:rPr>
  </w:style>
  <w:style w:type="paragraph" w:styleId="Corpodetexto21">
    <w:name w:val="Corpo de texto 21"/>
    <w:basedOn w:val="Normal"/>
    <w:qFormat/>
    <w:pPr>
      <w:suppressAutoHyphens w:val="true"/>
      <w:ind w:firstLine="2835"/>
      <w:jc w:val="both"/>
    </w:pPr>
    <w:rPr>
      <w:rFonts w:cs="Times New Roman"/>
      <w:szCs w:val="20"/>
      <w:lang w:eastAsia="ar-SA"/>
    </w:rPr>
  </w:style>
  <w:style w:type="paragraph" w:styleId="Normal11">
    <w:name w:val="Normal1"/>
    <w:basedOn w:val="Normal"/>
    <w:qFormat/>
    <w:pPr>
      <w:widowControl w:val="false"/>
      <w:tabs>
        <w:tab w:val="left" w:pos="0" w:leader="none"/>
        <w:tab w:val="left" w:pos="566" w:leader="none"/>
        <w:tab w:val="left" w:pos="1133" w:leader="none"/>
        <w:tab w:val="left" w:pos="1699" w:leader="none"/>
        <w:tab w:val="left" w:pos="2266" w:leader="none"/>
        <w:tab w:val="left" w:pos="2832" w:leader="none"/>
        <w:tab w:val="left" w:pos="3398" w:leader="none"/>
        <w:tab w:val="left" w:pos="3965" w:leader="none"/>
        <w:tab w:val="left" w:pos="4531" w:leader="none"/>
        <w:tab w:val="left" w:pos="5098" w:leader="none"/>
        <w:tab w:val="left" w:pos="5664" w:leader="none"/>
        <w:tab w:val="left" w:pos="6230" w:leader="none"/>
        <w:tab w:val="left" w:pos="6797" w:leader="none"/>
        <w:tab w:val="left" w:pos="7363" w:leader="none"/>
        <w:tab w:val="left" w:pos="7930" w:leader="none"/>
        <w:tab w:val="left" w:pos="8496" w:leader="none"/>
        <w:tab w:val="left" w:pos="9062" w:leader="none"/>
        <w:tab w:val="left" w:pos="9629" w:leader="none"/>
        <w:tab w:val="left" w:pos="10195" w:leader="none"/>
        <w:tab w:val="left" w:pos="10762" w:leader="none"/>
      </w:tabs>
      <w:suppressAutoHyphens w:val="true"/>
      <w:jc w:val="both"/>
    </w:pPr>
    <w:rPr>
      <w:rFonts w:cs="Times New Roman"/>
      <w:spacing w:val="-3"/>
      <w:sz w:val="24"/>
      <w:szCs w:val="20"/>
      <w:lang w:eastAsia="ar-SA"/>
    </w:rPr>
  </w:style>
  <w:style w:type="paragraph" w:styleId="Tabela">
    <w:name w:val="Tabela"/>
    <w:basedOn w:val="Normal"/>
    <w:qFormat/>
    <w:pPr>
      <w:widowControl w:val="false"/>
      <w:suppressLineNumbers/>
      <w:suppressAutoHyphens w:val="true"/>
      <w:bidi w:val="0"/>
      <w:spacing w:lineRule="atLeast" w:line="100" w:before="0" w:after="0"/>
      <w:jc w:val="left"/>
      <w:textAlignment w:val="center"/>
    </w:pPr>
    <w:rPr>
      <w:rFonts w:ascii="Times New Roman" w:hAnsi="Times New Roman" w:eastAsia="SimSun" w:cs="Lucida Sans"/>
      <w:i w:val="false"/>
      <w:color w:val="000000"/>
      <w:sz w:val="20"/>
      <w:szCs w:val="24"/>
      <w:lang w:val="pt-BR" w:eastAsia="en-US" w:bidi="ar-SA"/>
    </w:rPr>
  </w:style>
  <w:style w:type="paragraph" w:styleId="Notaderodap">
    <w:name w:val="Footnote Text"/>
    <w:basedOn w:val="Normal"/>
    <w:pPr/>
    <w:rPr/>
  </w:style>
  <w:style w:type="paragraph" w:styleId="Footnotetext">
    <w:name w:val="footnote text"/>
    <w:basedOn w:val="Normal"/>
    <w:qFormat/>
    <w:pPr/>
    <w:rPr>
      <w:szCs w:val="20"/>
    </w:rPr>
  </w:style>
  <w:style w:type="paragraph" w:styleId="Standard">
    <w:name w:val="Standard"/>
    <w:qFormat/>
    <w:pPr>
      <w:widowControl/>
      <w:suppressAutoHyphens w:val="true"/>
      <w:overflowPunct w:val="true"/>
      <w:bidi w:val="0"/>
      <w:jc w:val="left"/>
    </w:pPr>
    <w:rPr>
      <w:rFonts w:ascii="Arial" w:hAnsi="Arial" w:eastAsia="Times New Roman" w:cs="Calibri"/>
      <w:color w:val="00000A"/>
      <w:sz w:val="24"/>
      <w:szCs w:val="24"/>
      <w:lang w:val="pt-BR" w:eastAsia="zh-CN" w:bidi="ar-SA"/>
    </w:rPr>
  </w:style>
  <w:style w:type="paragraph" w:styleId="Nivel2">
    <w:name w:val="Nivel 2"/>
    <w:qFormat/>
    <w:pPr>
      <w:widowControl/>
      <w:overflowPunct w:val="true"/>
      <w:bidi w:val="0"/>
      <w:spacing w:lineRule="auto" w:line="276" w:before="120" w:after="120"/>
      <w:jc w:val="both"/>
    </w:pPr>
    <w:rPr>
      <w:rFonts w:ascii="Ecofont_Spranq_eco_Sans" w:hAnsi="Ecofont_Spranq_eco_Sans" w:eastAsia="Arial Unicode MS" w:cs="Times New Roman"/>
      <w:color w:val="00000A"/>
      <w:sz w:val="20"/>
      <w:szCs w:val="20"/>
      <w:lang w:val="pt-BR" w:eastAsia="pt-BR" w:bidi="ar-SA"/>
    </w:rPr>
  </w:style>
  <w:style w:type="numbering" w:styleId="NoList" w:default="1">
    <w:name w:val="No List"/>
    <w:uiPriority w:val="99"/>
    <w:semiHidden/>
    <w:unhideWhenUsed/>
    <w:qFormat/>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table" w:styleId="Tabelacomgrade">
    <w:name w:val="Table Grid"/>
    <w:basedOn w:val="Tabelanormal"/>
    <w:rsid w:val="000b56ab"/>
    <w:rPr>
      <w:rFonts w:eastAsiaTheme="minorEastAsia"/>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imsva91-ctp.trendmicro.com/wis/clicktime/v1/query?url=http%3A%2F%2Fwww.comprasgovernamentais.gov.br&amp;umid=430E31AC-70A7-6B05-9AA8-F59BA4DC8B50&amp;auth=14cd2a61769b426d6a6f0362faa35895243d54fa-6e2197056396482feb6896ce169217ee94d7ae2f" TargetMode="External"/><Relationship Id="rId4" Type="http://schemas.openxmlformats.org/officeDocument/2006/relationships/hyperlink" Target="http://www.portaldatransparencia.gov.br/ceis" TargetMode="External"/><Relationship Id="rId5" Type="http://schemas.openxmlformats.org/officeDocument/2006/relationships/hyperlink" Target="http://www.cnj.jus.br/improbidade_adm/consultar_requerido.php" TargetMode="External"/><Relationship Id="rId6" Type="http://schemas.openxmlformats.org/officeDocument/2006/relationships/hyperlink" Target="mailto:cpl@bag.ifmt.edu.br"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Relationship Id="rId14" Type="http://schemas.openxmlformats.org/officeDocument/2006/relationships/customXml" Target="../customXml/item2.xml"/><Relationship Id="rId15" Type="http://schemas.openxmlformats.org/officeDocument/2006/relationships/customXml" Target="../customXml/item3.xml"/><Relationship Id="rId16" Type="http://schemas.openxmlformats.org/officeDocument/2006/relationships/customXml" Target="../customXml/item4.xml"/>
</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_rels/item2.xml.rels><?xml version="1.0" encoding="UTF-8"?>
<Relationships xmlns="http://schemas.openxmlformats.org/package/2006/relationships"><Relationship Id="rId1" Type="http://schemas.openxmlformats.org/officeDocument/2006/relationships/customXmlProps" Target="itemProps2.xml"/>
</Relationships>
</file>

<file path=customXml/_rels/item3.xml.rels><?xml version="1.0" encoding="UTF-8"?>
<Relationships xmlns="http://schemas.openxmlformats.org/package/2006/relationships"><Relationship Id="rId1" Type="http://schemas.openxmlformats.org/officeDocument/2006/relationships/customXmlProps" Target="itemProps3.xml"/>
</Relationships>
</file>

<file path=customXml/_rels/item4.xml.rels><?xml version="1.0" encoding="UTF-8"?>
<Relationships xmlns="http://schemas.openxmlformats.org/package/2006/relationships"><Relationship Id="rId1" Type="http://schemas.openxmlformats.org/officeDocument/2006/relationships/customXmlProps" Target="itemProps4.xml"/>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2" ma:contentTypeDescription="Create a new document." ma:contentTypeScope="" ma:versionID="6dd8678f10aef9e3dea29d8576d02e9d">
  <xsd:schema xmlns:xsd="http://www.w3.org/2001/XMLSchema" xmlns:xs="http://www.w3.org/2001/XMLSchema" xmlns:p="http://schemas.microsoft.com/office/2006/metadata/properties" xmlns:ns2="52c93ea8-e2de-466c-b401-d7fabeb9490e" targetNamespace="http://schemas.microsoft.com/office/2006/metadata/properties" ma:root="true" ma:fieldsID="0bf9b409b15e3dee1411fcad88d9b504" ns2:_="">
    <xsd:import namespace="52c93ea8-e2de-466c-b401-d7fabeb9490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29A8C8-58D5-43A0-85EB-3767B996F8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75959FA-F200-4562-92EA-5DBB5C9E19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2B11408A-6D5C-4CA6-95AE-BDB1C00B1E4C}">
  <ds:schemaRefs>
    <ds:schemaRef ds:uri="http://schemas.microsoft.com/sharepoint/v3/contenttype/forms"/>
  </ds:schemaRefs>
</ds:datastoreItem>
</file>

<file path=customXml/itemProps4.xml><?xml version="1.0" encoding="utf-8"?>
<ds:datastoreItem xmlns:ds="http://schemas.openxmlformats.org/officeDocument/2006/customXml" ds:itemID="{BF09D39A-4B34-4AD4-8D20-1AB976A557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Template>
  <TotalTime>64</TotalTime>
  <Application>LibreOffice/5.3.3.2$Windows_x86 LibreOffice_project/3d9a8b4b4e538a85e0782bd6c2d430bafe583448</Application>
  <Pages>25</Pages>
  <Words>10042</Words>
  <Characters>56610</Characters>
  <CharactersWithSpaces>66118</CharactersWithSpaces>
  <Paragraphs>365</Paragraphs>
  <Company>AGU/CGU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2019-07-23T19:43:00Z</dcterms:created>
  <dc:creator>Manoel Paz e Silva Filho</dc:creator>
  <dc:description/>
  <dc:language>pt-BR</dc:language>
  <cp:lastModifiedBy/>
  <cp:lastPrinted>2019-10-22T16:20:59Z</cp:lastPrinted>
  <dcterms:modified xsi:type="dcterms:W3CDTF">2019-11-12T10:32:00Z</dcterms:modified>
  <cp:revision>15</cp:revision>
  <dc:subject/>
  <dc:title>Edital para Pregão Eletrônico, Serviços Contínuos com dedicação exclusiva de mão de obra. Habilitação Completa e Ampla Participação</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AGU/CGU</vt:lpwstr>
  </property>
  <property fmtid="{D5CDD505-2E9C-101B-9397-08002B2CF9AE}" pid="4" name="ContentTypeId">
    <vt:lpwstr>0x01010012A2765E7DFD38469B2E626874CD0041</vt:lpwstr>
  </property>
  <property fmtid="{D5CDD505-2E9C-101B-9397-08002B2CF9AE}" pid="5" name="DocSecurity">
    <vt:i4>0</vt:i4>
  </property>
  <property fmtid="{D5CDD505-2E9C-101B-9397-08002B2CF9AE}" pid="6" name="HyperlinksChanged">
    <vt:bool>0</vt:bool>
  </property>
  <property fmtid="{D5CDD505-2E9C-101B-9397-08002B2CF9AE}" pid="7" name="LinksUpToDate">
    <vt:bool>0</vt:bool>
  </property>
  <property fmtid="{D5CDD505-2E9C-101B-9397-08002B2CF9AE}" pid="8" name="ScaleCrop">
    <vt:bool>0</vt:bool>
  </property>
  <property fmtid="{D5CDD505-2E9C-101B-9397-08002B2CF9AE}" pid="9" name="ShareDoc">
    <vt:bool>0</vt:bool>
  </property>
</Properties>
</file>